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59" w:rsidRDefault="00C24C59" w:rsidP="00C24C59">
      <w:pPr>
        <w:pStyle w:val="4"/>
        <w:tabs>
          <w:tab w:val="left" w:pos="1724"/>
        </w:tabs>
        <w:ind w:left="1275"/>
      </w:pPr>
      <w:bookmarkStart w:id="0" w:name="_TOC_250076"/>
      <w:r>
        <w:t>Міжнародна організація</w:t>
      </w:r>
      <w:bookmarkEnd w:id="0"/>
      <w:r>
        <w:t xml:space="preserve"> праці</w:t>
      </w:r>
    </w:p>
    <w:p w:rsidR="00C24C59" w:rsidRDefault="00C24C59" w:rsidP="00C24C59">
      <w:pPr>
        <w:pStyle w:val="a3"/>
        <w:spacing w:before="234" w:line="314" w:lineRule="auto"/>
        <w:ind w:left="115" w:right="158" w:firstLine="720"/>
      </w:pPr>
      <w:r>
        <w:rPr>
          <w:spacing w:val="-7"/>
        </w:rPr>
        <w:t xml:space="preserve">Міжнародна організація </w:t>
      </w:r>
      <w:r>
        <w:rPr>
          <w:spacing w:val="-6"/>
        </w:rPr>
        <w:t xml:space="preserve">праці </w:t>
      </w:r>
      <w:r>
        <w:rPr>
          <w:spacing w:val="-7"/>
        </w:rPr>
        <w:t xml:space="preserve">(МОП) </w:t>
      </w:r>
      <w:r>
        <w:t xml:space="preserve">– </w:t>
      </w:r>
      <w:r>
        <w:rPr>
          <w:spacing w:val="-6"/>
        </w:rPr>
        <w:t xml:space="preserve">одна </w:t>
      </w:r>
      <w:r>
        <w:t xml:space="preserve">з </w:t>
      </w:r>
      <w:r>
        <w:rPr>
          <w:spacing w:val="-7"/>
        </w:rPr>
        <w:t xml:space="preserve">найдавніших міжурядових організацій. </w:t>
      </w:r>
      <w:r>
        <w:rPr>
          <w:spacing w:val="-6"/>
        </w:rPr>
        <w:t xml:space="preserve">Вона </w:t>
      </w:r>
      <w:r>
        <w:rPr>
          <w:spacing w:val="-7"/>
        </w:rPr>
        <w:t xml:space="preserve">була </w:t>
      </w:r>
      <w:r>
        <w:rPr>
          <w:spacing w:val="-6"/>
        </w:rPr>
        <w:t xml:space="preserve">створена </w:t>
      </w:r>
      <w:r>
        <w:t xml:space="preserve">у </w:t>
      </w:r>
      <w:r>
        <w:rPr>
          <w:spacing w:val="-5"/>
        </w:rPr>
        <w:t xml:space="preserve">1919 </w:t>
      </w:r>
      <w:r>
        <w:rPr>
          <w:spacing w:val="-7"/>
        </w:rPr>
        <w:t xml:space="preserve">році </w:t>
      </w:r>
      <w:r>
        <w:t xml:space="preserve">і </w:t>
      </w:r>
      <w:proofErr w:type="spellStart"/>
      <w:r>
        <w:rPr>
          <w:spacing w:val="-6"/>
        </w:rPr>
        <w:t>розвива</w:t>
      </w:r>
      <w:proofErr w:type="spellEnd"/>
      <w:r>
        <w:rPr>
          <w:spacing w:val="-6"/>
        </w:rPr>
        <w:t xml:space="preserve">- </w:t>
      </w:r>
      <w:proofErr w:type="spellStart"/>
      <w:r>
        <w:rPr>
          <w:spacing w:val="-8"/>
        </w:rPr>
        <w:t>лася</w:t>
      </w:r>
      <w:proofErr w:type="spellEnd"/>
      <w:r>
        <w:rPr>
          <w:spacing w:val="-8"/>
        </w:rPr>
        <w:t xml:space="preserve"> спочатку </w:t>
      </w:r>
      <w:r>
        <w:rPr>
          <w:spacing w:val="-5"/>
        </w:rPr>
        <w:t xml:space="preserve">як </w:t>
      </w:r>
      <w:r>
        <w:rPr>
          <w:spacing w:val="-9"/>
        </w:rPr>
        <w:t xml:space="preserve">автономна </w:t>
      </w:r>
      <w:r>
        <w:rPr>
          <w:spacing w:val="-8"/>
        </w:rPr>
        <w:t xml:space="preserve">інституція </w:t>
      </w:r>
      <w:r>
        <w:rPr>
          <w:spacing w:val="-6"/>
        </w:rPr>
        <w:t xml:space="preserve">при </w:t>
      </w:r>
      <w:r>
        <w:rPr>
          <w:spacing w:val="-8"/>
        </w:rPr>
        <w:t xml:space="preserve">Лізі Націй, </w:t>
      </w:r>
      <w:r>
        <w:t xml:space="preserve">а з </w:t>
      </w:r>
      <w:r>
        <w:rPr>
          <w:spacing w:val="-6"/>
        </w:rPr>
        <w:t xml:space="preserve">1946 року </w:t>
      </w:r>
      <w:r>
        <w:t xml:space="preserve">– як </w:t>
      </w:r>
      <w:r>
        <w:rPr>
          <w:spacing w:val="-6"/>
        </w:rPr>
        <w:t xml:space="preserve">перша </w:t>
      </w:r>
      <w:r>
        <w:rPr>
          <w:spacing w:val="-7"/>
        </w:rPr>
        <w:t xml:space="preserve">спеціалізована установа Організації </w:t>
      </w:r>
      <w:r>
        <w:rPr>
          <w:spacing w:val="-6"/>
        </w:rPr>
        <w:t xml:space="preserve">Об'єднаних </w:t>
      </w:r>
      <w:r>
        <w:rPr>
          <w:spacing w:val="-7"/>
        </w:rPr>
        <w:t xml:space="preserve">Націй. Штаб-квартира </w:t>
      </w:r>
      <w:r>
        <w:rPr>
          <w:spacing w:val="-4"/>
        </w:rPr>
        <w:t xml:space="preserve">МОП </w:t>
      </w:r>
      <w:r>
        <w:t xml:space="preserve">– </w:t>
      </w:r>
      <w:r>
        <w:rPr>
          <w:spacing w:val="-6"/>
        </w:rPr>
        <w:t xml:space="preserve">Міжнародне </w:t>
      </w:r>
      <w:r>
        <w:rPr>
          <w:spacing w:val="-5"/>
        </w:rPr>
        <w:t xml:space="preserve">бюро </w:t>
      </w:r>
      <w:r>
        <w:rPr>
          <w:spacing w:val="-6"/>
        </w:rPr>
        <w:t xml:space="preserve">праці (МБП), </w:t>
      </w:r>
      <w:r>
        <w:rPr>
          <w:spacing w:val="-4"/>
        </w:rPr>
        <w:t xml:space="preserve">яке </w:t>
      </w:r>
      <w:proofErr w:type="spellStart"/>
      <w:r>
        <w:rPr>
          <w:spacing w:val="-6"/>
        </w:rPr>
        <w:t>розта</w:t>
      </w:r>
      <w:proofErr w:type="spellEnd"/>
      <w:r>
        <w:rPr>
          <w:spacing w:val="-6"/>
        </w:rPr>
        <w:t xml:space="preserve">- </w:t>
      </w:r>
      <w:proofErr w:type="spellStart"/>
      <w:r>
        <w:rPr>
          <w:spacing w:val="-6"/>
        </w:rPr>
        <w:t>шовано</w:t>
      </w:r>
      <w:proofErr w:type="spellEnd"/>
      <w:r>
        <w:rPr>
          <w:spacing w:val="-6"/>
        </w:rPr>
        <w:t xml:space="preserve"> </w:t>
      </w:r>
      <w:r>
        <w:t xml:space="preserve">у </w:t>
      </w:r>
      <w:r>
        <w:rPr>
          <w:spacing w:val="-6"/>
        </w:rPr>
        <w:t xml:space="preserve">Женеві. </w:t>
      </w:r>
      <w:r>
        <w:rPr>
          <w:spacing w:val="-7"/>
        </w:rPr>
        <w:t xml:space="preserve">Членами </w:t>
      </w:r>
      <w:r>
        <w:rPr>
          <w:spacing w:val="-4"/>
        </w:rPr>
        <w:t xml:space="preserve">МОП </w:t>
      </w:r>
      <w:r>
        <w:t xml:space="preserve">є </w:t>
      </w:r>
      <w:r>
        <w:rPr>
          <w:spacing w:val="-6"/>
        </w:rPr>
        <w:t xml:space="preserve">174 </w:t>
      </w:r>
      <w:r>
        <w:rPr>
          <w:spacing w:val="-7"/>
        </w:rPr>
        <w:t xml:space="preserve">держави. Україна </w:t>
      </w:r>
      <w:r>
        <w:t xml:space="preserve">є </w:t>
      </w:r>
      <w:proofErr w:type="spellStart"/>
      <w:r>
        <w:rPr>
          <w:spacing w:val="-6"/>
        </w:rPr>
        <w:t>членом</w:t>
      </w:r>
      <w:r>
        <w:rPr>
          <w:spacing w:val="-4"/>
        </w:rPr>
        <w:t>МОП</w:t>
      </w:r>
      <w:proofErr w:type="spellEnd"/>
      <w:r>
        <w:rPr>
          <w:spacing w:val="-4"/>
        </w:rPr>
        <w:t xml:space="preserve"> </w:t>
      </w:r>
      <w:r>
        <w:t xml:space="preserve">з </w:t>
      </w:r>
      <w:r>
        <w:rPr>
          <w:spacing w:val="-6"/>
        </w:rPr>
        <w:t>1954 року.</w:t>
      </w:r>
    </w:p>
    <w:p w:rsidR="00C24C59" w:rsidRDefault="00C24C59" w:rsidP="00C24C59">
      <w:pPr>
        <w:pStyle w:val="a3"/>
        <w:spacing w:before="88" w:line="312" w:lineRule="auto"/>
        <w:ind w:left="115" w:right="163" w:firstLine="720"/>
      </w:pPr>
      <w:r>
        <w:rPr>
          <w:spacing w:val="-6"/>
        </w:rPr>
        <w:t xml:space="preserve">Головною </w:t>
      </w:r>
      <w:r>
        <w:rPr>
          <w:spacing w:val="-7"/>
        </w:rPr>
        <w:t xml:space="preserve">метою </w:t>
      </w:r>
      <w:r>
        <w:rPr>
          <w:spacing w:val="-4"/>
        </w:rPr>
        <w:t xml:space="preserve">МОП </w:t>
      </w:r>
      <w:r>
        <w:rPr>
          <w:spacing w:val="-6"/>
        </w:rPr>
        <w:t xml:space="preserve">відповідно </w:t>
      </w:r>
      <w:r>
        <w:rPr>
          <w:spacing w:val="-3"/>
        </w:rPr>
        <w:t xml:space="preserve">до </w:t>
      </w:r>
      <w:r>
        <w:t xml:space="preserve">її </w:t>
      </w:r>
      <w:r>
        <w:rPr>
          <w:spacing w:val="-7"/>
        </w:rPr>
        <w:t xml:space="preserve">Статуту </w:t>
      </w:r>
      <w:r>
        <w:t xml:space="preserve">є </w:t>
      </w:r>
      <w:r>
        <w:rPr>
          <w:spacing w:val="-6"/>
        </w:rPr>
        <w:t xml:space="preserve">сприяння </w:t>
      </w:r>
      <w:r>
        <w:rPr>
          <w:spacing w:val="-7"/>
        </w:rPr>
        <w:t xml:space="preserve">встановленню загального </w:t>
      </w:r>
      <w:r>
        <w:t xml:space="preserve">і </w:t>
      </w:r>
      <w:r>
        <w:rPr>
          <w:spacing w:val="-7"/>
        </w:rPr>
        <w:t xml:space="preserve">міцного </w:t>
      </w:r>
      <w:r>
        <w:rPr>
          <w:spacing w:val="-5"/>
        </w:rPr>
        <w:t xml:space="preserve">миру </w:t>
      </w:r>
      <w:r>
        <w:t xml:space="preserve">на </w:t>
      </w:r>
      <w:r>
        <w:rPr>
          <w:spacing w:val="-7"/>
        </w:rPr>
        <w:t xml:space="preserve">основі соціальної </w:t>
      </w:r>
      <w:proofErr w:type="spellStart"/>
      <w:r>
        <w:rPr>
          <w:spacing w:val="-6"/>
        </w:rPr>
        <w:t>спра</w:t>
      </w:r>
      <w:proofErr w:type="spellEnd"/>
      <w:r>
        <w:rPr>
          <w:spacing w:val="-6"/>
        </w:rPr>
        <w:t xml:space="preserve">- </w:t>
      </w:r>
      <w:proofErr w:type="spellStart"/>
      <w:r>
        <w:rPr>
          <w:spacing w:val="-7"/>
        </w:rPr>
        <w:t>ведливості</w:t>
      </w:r>
      <w:proofErr w:type="spellEnd"/>
      <w:r>
        <w:rPr>
          <w:spacing w:val="-7"/>
        </w:rPr>
        <w:t xml:space="preserve">, поліпшення умов </w:t>
      </w:r>
      <w:r>
        <w:rPr>
          <w:spacing w:val="-6"/>
        </w:rPr>
        <w:t xml:space="preserve">праці </w:t>
      </w:r>
      <w:r>
        <w:t xml:space="preserve">й </w:t>
      </w:r>
      <w:r>
        <w:rPr>
          <w:spacing w:val="-6"/>
        </w:rPr>
        <w:t xml:space="preserve">життя </w:t>
      </w:r>
      <w:r>
        <w:rPr>
          <w:spacing w:val="-7"/>
        </w:rPr>
        <w:t xml:space="preserve">працівників </w:t>
      </w:r>
      <w:r>
        <w:rPr>
          <w:spacing w:val="-5"/>
        </w:rPr>
        <w:t xml:space="preserve">усіх </w:t>
      </w:r>
      <w:r>
        <w:rPr>
          <w:spacing w:val="-6"/>
        </w:rPr>
        <w:t>країн.</w:t>
      </w:r>
    </w:p>
    <w:p w:rsidR="00C24C59" w:rsidRDefault="00C24C59" w:rsidP="00C24C59">
      <w:pPr>
        <w:pStyle w:val="a3"/>
        <w:spacing w:line="312" w:lineRule="auto"/>
        <w:ind w:left="115" w:right="168" w:firstLine="720"/>
      </w:pPr>
      <w:r>
        <w:t xml:space="preserve">Виняткова особливість МОП – це її тристороння структура: в діяльності Організації на рівних засадах </w:t>
      </w:r>
      <w:r>
        <w:rPr>
          <w:spacing w:val="-3"/>
        </w:rPr>
        <w:t xml:space="preserve">беруть </w:t>
      </w:r>
      <w:r>
        <w:t xml:space="preserve">участь </w:t>
      </w:r>
      <w:proofErr w:type="spellStart"/>
      <w:r>
        <w:t>предста</w:t>
      </w:r>
      <w:proofErr w:type="spellEnd"/>
      <w:r>
        <w:t xml:space="preserve">- </w:t>
      </w:r>
      <w:proofErr w:type="spellStart"/>
      <w:r>
        <w:t>вники</w:t>
      </w:r>
      <w:proofErr w:type="spellEnd"/>
      <w:r>
        <w:t xml:space="preserve"> урядів, організацій працівників і роботодавців усіх країн – </w:t>
      </w:r>
      <w:proofErr w:type="spellStart"/>
      <w:r>
        <w:t>членівМОП</w:t>
      </w:r>
      <w:proofErr w:type="spellEnd"/>
      <w:r>
        <w:t>.</w:t>
      </w:r>
    </w:p>
    <w:p w:rsidR="00C24C59" w:rsidRDefault="00C24C59" w:rsidP="00C24C59">
      <w:pPr>
        <w:pStyle w:val="a3"/>
        <w:spacing w:line="312" w:lineRule="auto"/>
        <w:ind w:left="115" w:right="167" w:firstLine="720"/>
      </w:pPr>
      <w:r>
        <w:t xml:space="preserve">До основних напрямів діяльності МОП належать: участь у міжнародно-правовому регулюванні праці шляхом розробки та ухвалення нормативних актів (конвенцій і рекомендацій) з питань умов праці й життя працівників; розробка та реалізація </w:t>
      </w:r>
      <w:proofErr w:type="spellStart"/>
      <w:r>
        <w:t>міжнарод</w:t>
      </w:r>
      <w:proofErr w:type="spellEnd"/>
      <w:r>
        <w:t>- них цільових програм, спрямованих на вирішення важливих соціально-трудових проблем (зайнятість, умови праці та  ін.); надання допомоги державам – членам МОП у вдосконаленні національного трудового законодавства, професійно-технічної підготовки працівників, поліпшенні умови праці тощо шляхом здійснення міжнародних програм технічного співробітництва, проведення дослідних робіт та видавничої діяльності.</w:t>
      </w:r>
    </w:p>
    <w:p w:rsidR="00C24C59" w:rsidRDefault="00C24C59" w:rsidP="00C24C59">
      <w:pPr>
        <w:pStyle w:val="a3"/>
        <w:spacing w:line="312" w:lineRule="auto"/>
        <w:ind w:left="115" w:right="166" w:firstLine="720"/>
      </w:pPr>
      <w:r>
        <w:t xml:space="preserve">Україна ратифікувала понад 50 конвенцій МОП, серед яких найважливішими є нормативні акти, що стосуються </w:t>
      </w:r>
      <w:proofErr w:type="spellStart"/>
      <w:r>
        <w:t>основополо</w:t>
      </w:r>
      <w:proofErr w:type="spellEnd"/>
      <w:r>
        <w:t xml:space="preserve">- </w:t>
      </w:r>
      <w:proofErr w:type="spellStart"/>
      <w:r>
        <w:lastRenderedPageBreak/>
        <w:t>жних</w:t>
      </w:r>
      <w:proofErr w:type="spellEnd"/>
      <w:r>
        <w:t xml:space="preserve"> прав людини. У МОП діє система контролю за </w:t>
      </w:r>
      <w:proofErr w:type="spellStart"/>
      <w:r>
        <w:t>застосуван</w:t>
      </w:r>
      <w:proofErr w:type="spellEnd"/>
      <w:r>
        <w:t xml:space="preserve">- </w:t>
      </w:r>
      <w:proofErr w:type="spellStart"/>
      <w:r>
        <w:t>ням</w:t>
      </w:r>
      <w:proofErr w:type="spellEnd"/>
      <w:r>
        <w:t xml:space="preserve"> у </w:t>
      </w:r>
      <w:r>
        <w:rPr>
          <w:spacing w:val="-5"/>
        </w:rPr>
        <w:t xml:space="preserve">країнах-членах Організації конвенцій </w:t>
      </w:r>
      <w:r>
        <w:t xml:space="preserve">і </w:t>
      </w:r>
      <w:r>
        <w:rPr>
          <w:spacing w:val="-6"/>
        </w:rPr>
        <w:t xml:space="preserve">рекомендацій. </w:t>
      </w:r>
      <w:r>
        <w:rPr>
          <w:spacing w:val="-5"/>
        </w:rPr>
        <w:t xml:space="preserve">Кожна </w:t>
      </w:r>
      <w:r>
        <w:t xml:space="preserve">держава – член Організації зобов'язана подавати звіти про </w:t>
      </w:r>
      <w:proofErr w:type="spellStart"/>
      <w:r>
        <w:t>засто</w:t>
      </w:r>
      <w:proofErr w:type="spellEnd"/>
      <w:r>
        <w:t xml:space="preserve">- </w:t>
      </w:r>
      <w:proofErr w:type="spellStart"/>
      <w:r>
        <w:t>сування</w:t>
      </w:r>
      <w:proofErr w:type="spellEnd"/>
      <w:r>
        <w:t xml:space="preserve"> на своїй території ратифікованих нею конвенцій, а також інформацію про стан законодавства й практики з питань, що порушуються в окремих, не ратифікованих нею конвенціях.</w:t>
      </w:r>
    </w:p>
    <w:p w:rsidR="00C24C59" w:rsidRDefault="00C24C59" w:rsidP="00C24C59">
      <w:pPr>
        <w:pStyle w:val="a3"/>
        <w:spacing w:line="309" w:lineRule="auto"/>
        <w:ind w:left="115" w:right="163" w:firstLine="720"/>
      </w:pPr>
      <w:r>
        <w:rPr>
          <w:spacing w:val="-5"/>
        </w:rPr>
        <w:t xml:space="preserve">Вищим </w:t>
      </w:r>
      <w:r>
        <w:rPr>
          <w:spacing w:val="-7"/>
        </w:rPr>
        <w:t xml:space="preserve">органом </w:t>
      </w:r>
      <w:r>
        <w:rPr>
          <w:spacing w:val="-5"/>
        </w:rPr>
        <w:t xml:space="preserve">МОП </w:t>
      </w:r>
      <w:r>
        <w:t xml:space="preserve">є </w:t>
      </w:r>
      <w:r>
        <w:rPr>
          <w:spacing w:val="-7"/>
        </w:rPr>
        <w:t xml:space="preserve">Генеральна конференція </w:t>
      </w:r>
      <w:r>
        <w:t xml:space="preserve">– </w:t>
      </w:r>
      <w:proofErr w:type="spellStart"/>
      <w:r>
        <w:rPr>
          <w:spacing w:val="-6"/>
        </w:rPr>
        <w:t>Міжнарод</w:t>
      </w:r>
      <w:proofErr w:type="spellEnd"/>
      <w:r>
        <w:rPr>
          <w:spacing w:val="-6"/>
        </w:rPr>
        <w:t xml:space="preserve">- </w:t>
      </w:r>
      <w:r>
        <w:t xml:space="preserve">на </w:t>
      </w:r>
      <w:r>
        <w:rPr>
          <w:spacing w:val="-7"/>
        </w:rPr>
        <w:t xml:space="preserve">конференція праці. </w:t>
      </w:r>
      <w:r>
        <w:rPr>
          <w:spacing w:val="-8"/>
        </w:rPr>
        <w:t xml:space="preserve">Її </w:t>
      </w:r>
      <w:r>
        <w:rPr>
          <w:spacing w:val="-7"/>
        </w:rPr>
        <w:t xml:space="preserve">виконавчий </w:t>
      </w:r>
      <w:r>
        <w:rPr>
          <w:spacing w:val="-6"/>
        </w:rPr>
        <w:t xml:space="preserve">орган </w:t>
      </w:r>
      <w:r>
        <w:t xml:space="preserve">– </w:t>
      </w:r>
      <w:r>
        <w:rPr>
          <w:spacing w:val="-8"/>
        </w:rPr>
        <w:t xml:space="preserve">Адміністративна </w:t>
      </w:r>
      <w:r>
        <w:rPr>
          <w:spacing w:val="-7"/>
        </w:rPr>
        <w:t>рада.</w:t>
      </w:r>
    </w:p>
    <w:p w:rsidR="00C24C59" w:rsidRDefault="00C24C59" w:rsidP="00C24C59">
      <w:pPr>
        <w:pStyle w:val="a3"/>
        <w:spacing w:before="2"/>
        <w:ind w:left="0"/>
        <w:jc w:val="left"/>
        <w:rPr>
          <w:sz w:val="25"/>
        </w:rPr>
      </w:pPr>
    </w:p>
    <w:p w:rsidR="00C24C59" w:rsidRDefault="00C24C59" w:rsidP="00C24C59">
      <w:pPr>
        <w:pStyle w:val="a3"/>
        <w:spacing w:before="88" w:line="312" w:lineRule="auto"/>
        <w:ind w:left="115" w:right="171" w:firstLine="720"/>
      </w:pPr>
      <w:r>
        <w:t>Україна активно використовує експертизу МОП у галузі вдосконалення трудового законодавства та опрацювання нових законодавчих актів.</w:t>
      </w:r>
    </w:p>
    <w:p w:rsidR="00C24C59" w:rsidRDefault="00C24C59" w:rsidP="00C24C59">
      <w:pPr>
        <w:pStyle w:val="a3"/>
        <w:spacing w:line="312" w:lineRule="auto"/>
        <w:ind w:left="115" w:right="167" w:firstLine="720"/>
      </w:pPr>
      <w:r>
        <w:t xml:space="preserve">Поліпшення безпеки та гігієни праці є важливим статутним завданням МОП. Діяльність МОП з підготовки міжнародних тру- </w:t>
      </w:r>
      <w:proofErr w:type="spellStart"/>
      <w:r>
        <w:t>дових</w:t>
      </w:r>
      <w:proofErr w:type="spellEnd"/>
      <w:r>
        <w:t xml:space="preserve"> норм набула великого розмаху. МОП ухвалила понад 60 нормативних актів з проблем охорони праці, багато інших актів спрямовано на вирішення суміжних питань – інспекції праці, </w:t>
      </w:r>
      <w:r>
        <w:rPr>
          <w:spacing w:val="-6"/>
        </w:rPr>
        <w:t xml:space="preserve">охорони </w:t>
      </w:r>
      <w:r>
        <w:rPr>
          <w:spacing w:val="-5"/>
        </w:rPr>
        <w:t xml:space="preserve">материнства, нічної </w:t>
      </w:r>
      <w:r>
        <w:rPr>
          <w:spacing w:val="-4"/>
        </w:rPr>
        <w:t xml:space="preserve">праці, </w:t>
      </w:r>
      <w:r>
        <w:rPr>
          <w:spacing w:val="-6"/>
        </w:rPr>
        <w:t xml:space="preserve">соціального </w:t>
      </w:r>
      <w:r>
        <w:rPr>
          <w:spacing w:val="-5"/>
        </w:rPr>
        <w:t xml:space="preserve">страхування </w:t>
      </w:r>
      <w:r>
        <w:rPr>
          <w:spacing w:val="-7"/>
        </w:rPr>
        <w:t>тощо.</w:t>
      </w:r>
    </w:p>
    <w:p w:rsidR="00C24C59" w:rsidRDefault="00C24C59" w:rsidP="00C24C59">
      <w:pPr>
        <w:pStyle w:val="a3"/>
        <w:spacing w:line="312" w:lineRule="auto"/>
        <w:ind w:left="115" w:right="168" w:firstLine="720"/>
      </w:pPr>
      <w:r>
        <w:rPr>
          <w:spacing w:val="-4"/>
        </w:rPr>
        <w:t xml:space="preserve">МОП </w:t>
      </w:r>
      <w:r>
        <w:rPr>
          <w:spacing w:val="-6"/>
        </w:rPr>
        <w:t xml:space="preserve">враховує </w:t>
      </w:r>
      <w:r>
        <w:t xml:space="preserve">у </w:t>
      </w:r>
      <w:r>
        <w:rPr>
          <w:spacing w:val="-4"/>
        </w:rPr>
        <w:t xml:space="preserve">своїй </w:t>
      </w:r>
      <w:r>
        <w:rPr>
          <w:spacing w:val="-5"/>
        </w:rPr>
        <w:t xml:space="preserve">діяльності </w:t>
      </w:r>
      <w:r>
        <w:rPr>
          <w:spacing w:val="-4"/>
        </w:rPr>
        <w:t xml:space="preserve">соціальні </w:t>
      </w:r>
      <w:r>
        <w:rPr>
          <w:spacing w:val="-5"/>
        </w:rPr>
        <w:t xml:space="preserve">наслідки </w:t>
      </w:r>
      <w:r>
        <w:rPr>
          <w:spacing w:val="-7"/>
        </w:rPr>
        <w:t xml:space="preserve">науково- </w:t>
      </w:r>
      <w:r>
        <w:t>технічної революції, яка внесла глибокі зміни у технічну базу виробництва та у виробниче середовище, по-новому висвітлила чимало проблем охорони праці.</w:t>
      </w:r>
    </w:p>
    <w:p w:rsidR="00C24C59" w:rsidRDefault="00C24C59" w:rsidP="00C24C59">
      <w:pPr>
        <w:pStyle w:val="a3"/>
        <w:spacing w:line="312" w:lineRule="auto"/>
        <w:ind w:left="115" w:right="166" w:firstLine="720"/>
      </w:pPr>
      <w:r>
        <w:t xml:space="preserve">За останні роки МОП ухвалила ряд значних міжнародно- правових документів, спрямованих на захист працівників від </w:t>
      </w:r>
      <w:r>
        <w:rPr>
          <w:spacing w:val="-6"/>
        </w:rPr>
        <w:t xml:space="preserve">професійних ризиків </w:t>
      </w:r>
      <w:r>
        <w:rPr>
          <w:spacing w:val="-4"/>
        </w:rPr>
        <w:t xml:space="preserve">(у </w:t>
      </w:r>
      <w:r>
        <w:rPr>
          <w:spacing w:val="-6"/>
        </w:rPr>
        <w:t xml:space="preserve">публікаціях </w:t>
      </w:r>
      <w:r>
        <w:rPr>
          <w:spacing w:val="-4"/>
        </w:rPr>
        <w:t xml:space="preserve">МОП </w:t>
      </w:r>
      <w:r>
        <w:rPr>
          <w:spacing w:val="-5"/>
        </w:rPr>
        <w:t xml:space="preserve">цей </w:t>
      </w:r>
      <w:r>
        <w:rPr>
          <w:spacing w:val="-7"/>
        </w:rPr>
        <w:t xml:space="preserve">термін визначається </w:t>
      </w:r>
      <w:r>
        <w:t xml:space="preserve">як </w:t>
      </w:r>
      <w:r>
        <w:rPr>
          <w:spacing w:val="-3"/>
        </w:rPr>
        <w:t xml:space="preserve">«джерело </w:t>
      </w:r>
      <w:r>
        <w:t xml:space="preserve">небезпеки для життя й здоров'я працівників, із яким </w:t>
      </w:r>
      <w:r>
        <w:rPr>
          <w:spacing w:val="2"/>
        </w:rPr>
        <w:t xml:space="preserve">він стикається </w:t>
      </w:r>
      <w:r>
        <w:t xml:space="preserve">у </w:t>
      </w:r>
      <w:r>
        <w:rPr>
          <w:spacing w:val="2"/>
        </w:rPr>
        <w:t xml:space="preserve">виробничому середовищі </w:t>
      </w:r>
      <w:r>
        <w:t xml:space="preserve">під час </w:t>
      </w:r>
      <w:r>
        <w:rPr>
          <w:spacing w:val="2"/>
        </w:rPr>
        <w:t xml:space="preserve">виконання своїх </w:t>
      </w:r>
      <w:proofErr w:type="spellStart"/>
      <w:r>
        <w:rPr>
          <w:spacing w:val="3"/>
        </w:rPr>
        <w:t>виробничих</w:t>
      </w:r>
      <w:r>
        <w:rPr>
          <w:spacing w:val="2"/>
        </w:rPr>
        <w:t>функцій</w:t>
      </w:r>
      <w:proofErr w:type="spellEnd"/>
      <w:r>
        <w:rPr>
          <w:spacing w:val="2"/>
        </w:rPr>
        <w:t>»).</w:t>
      </w:r>
    </w:p>
    <w:p w:rsidR="00C24C59" w:rsidRDefault="00C24C59" w:rsidP="00C24C59">
      <w:pPr>
        <w:pStyle w:val="a3"/>
        <w:spacing w:line="312" w:lineRule="auto"/>
        <w:ind w:left="115" w:right="155" w:firstLine="720"/>
      </w:pPr>
      <w:r>
        <w:lastRenderedPageBreak/>
        <w:t xml:space="preserve">У </w:t>
      </w:r>
      <w:r>
        <w:rPr>
          <w:spacing w:val="-6"/>
        </w:rPr>
        <w:t xml:space="preserve">1964 </w:t>
      </w:r>
      <w:r>
        <w:rPr>
          <w:spacing w:val="-5"/>
        </w:rPr>
        <w:t xml:space="preserve">році </w:t>
      </w:r>
      <w:r>
        <w:rPr>
          <w:spacing w:val="-4"/>
        </w:rPr>
        <w:t xml:space="preserve">МОП </w:t>
      </w:r>
      <w:r>
        <w:rPr>
          <w:spacing w:val="-7"/>
        </w:rPr>
        <w:t xml:space="preserve">ухвалила Конвенцію </w:t>
      </w:r>
      <w:r>
        <w:rPr>
          <w:spacing w:val="-4"/>
        </w:rPr>
        <w:t xml:space="preserve">121 та </w:t>
      </w:r>
      <w:r>
        <w:rPr>
          <w:spacing w:val="-7"/>
        </w:rPr>
        <w:t xml:space="preserve">Рекомендацію </w:t>
      </w:r>
      <w:r>
        <w:rPr>
          <w:spacing w:val="-6"/>
        </w:rPr>
        <w:t xml:space="preserve">121 </w:t>
      </w:r>
      <w:r>
        <w:rPr>
          <w:spacing w:val="-4"/>
        </w:rPr>
        <w:t xml:space="preserve">про </w:t>
      </w:r>
      <w:r>
        <w:rPr>
          <w:spacing w:val="-7"/>
        </w:rPr>
        <w:t xml:space="preserve">допомогу </w:t>
      </w:r>
      <w:r>
        <w:t xml:space="preserve">у </w:t>
      </w:r>
      <w:r>
        <w:rPr>
          <w:spacing w:val="-6"/>
        </w:rPr>
        <w:t xml:space="preserve">випадках виробничого </w:t>
      </w:r>
      <w:r>
        <w:rPr>
          <w:spacing w:val="-7"/>
        </w:rPr>
        <w:t xml:space="preserve">травматизму. </w:t>
      </w:r>
      <w:r>
        <w:t xml:space="preserve">У </w:t>
      </w:r>
      <w:r>
        <w:rPr>
          <w:spacing w:val="-6"/>
        </w:rPr>
        <w:t xml:space="preserve">1967 </w:t>
      </w:r>
      <w:r>
        <w:rPr>
          <w:spacing w:val="-5"/>
        </w:rPr>
        <w:t xml:space="preserve">році </w:t>
      </w:r>
      <w:r>
        <w:t>було закінчено перегляд шести конвенцій 1933 року про пенсії по віку, інвалідності та у разі смерті годувальника, у промисловості та сільському господарстві і замість них ухвалено нову єдину Конвенцію 128 про допомогу по інвалідності, віку й у випадку втрати годувальника, а також відповідну Рекомендацію 131.</w:t>
      </w:r>
    </w:p>
    <w:p w:rsidR="00C24C59" w:rsidRDefault="00C24C59" w:rsidP="00E0751D">
      <w:pPr>
        <w:pStyle w:val="a3"/>
        <w:spacing w:line="319" w:lineRule="auto"/>
        <w:ind w:left="115" w:right="163" w:firstLine="720"/>
        <w:rPr>
          <w:sz w:val="25"/>
        </w:rPr>
      </w:pPr>
      <w:r>
        <w:t xml:space="preserve">У 1981 році 67-а сесія Міжнародної конференції праці </w:t>
      </w:r>
      <w:proofErr w:type="spellStart"/>
      <w:r>
        <w:t>ухва</w:t>
      </w:r>
      <w:proofErr w:type="spellEnd"/>
      <w:r>
        <w:t>- лила Конвенцію 155, доповнену Рекомендацією щодо професій</w:t>
      </w:r>
      <w:bookmarkStart w:id="1" w:name="_GoBack"/>
      <w:bookmarkEnd w:id="1"/>
    </w:p>
    <w:p w:rsidR="00C24C59" w:rsidRDefault="00C24C59" w:rsidP="00C24C59">
      <w:pPr>
        <w:pStyle w:val="a3"/>
        <w:spacing w:before="88" w:line="319" w:lineRule="auto"/>
        <w:ind w:left="115" w:right="164"/>
      </w:pPr>
      <w:proofErr w:type="spellStart"/>
      <w:r>
        <w:t>ної</w:t>
      </w:r>
      <w:proofErr w:type="spellEnd"/>
      <w:r>
        <w:t xml:space="preserve"> безпеки, здоров'я та виробничого середовища. Автори цього </w:t>
      </w:r>
      <w:proofErr w:type="spellStart"/>
      <w:r>
        <w:t>акта</w:t>
      </w:r>
      <w:proofErr w:type="spellEnd"/>
      <w:r>
        <w:t xml:space="preserve"> </w:t>
      </w:r>
      <w:r>
        <w:rPr>
          <w:spacing w:val="-3"/>
        </w:rPr>
        <w:t xml:space="preserve">прагнули </w:t>
      </w:r>
      <w:r>
        <w:t xml:space="preserve">охопити питання про запобігання виробничим </w:t>
      </w:r>
      <w:r>
        <w:rPr>
          <w:spacing w:val="-5"/>
        </w:rPr>
        <w:t xml:space="preserve">не- </w:t>
      </w:r>
      <w:proofErr w:type="spellStart"/>
      <w:r>
        <w:rPr>
          <w:spacing w:val="-5"/>
        </w:rPr>
        <w:t>безпекам</w:t>
      </w:r>
      <w:proofErr w:type="spellEnd"/>
      <w:r>
        <w:rPr>
          <w:spacing w:val="-5"/>
        </w:rPr>
        <w:t xml:space="preserve"> </w:t>
      </w:r>
      <w:r>
        <w:t xml:space="preserve">у </w:t>
      </w:r>
      <w:r>
        <w:rPr>
          <w:spacing w:val="-3"/>
        </w:rPr>
        <w:t xml:space="preserve">всій </w:t>
      </w:r>
      <w:r>
        <w:rPr>
          <w:spacing w:val="-4"/>
        </w:rPr>
        <w:t xml:space="preserve">його повноті. </w:t>
      </w:r>
      <w:r>
        <w:t xml:space="preserve">У </w:t>
      </w:r>
      <w:r>
        <w:rPr>
          <w:spacing w:val="-5"/>
        </w:rPr>
        <w:t xml:space="preserve">документах закладено </w:t>
      </w:r>
      <w:r>
        <w:rPr>
          <w:spacing w:val="-6"/>
        </w:rPr>
        <w:t xml:space="preserve">міжнародно- </w:t>
      </w:r>
      <w:r>
        <w:t xml:space="preserve">правову основу національної політики щодо створення (з </w:t>
      </w:r>
      <w:proofErr w:type="spellStart"/>
      <w:r>
        <w:t>викори</w:t>
      </w:r>
      <w:proofErr w:type="spellEnd"/>
      <w:r>
        <w:t xml:space="preserve">- </w:t>
      </w:r>
      <w:proofErr w:type="spellStart"/>
      <w:r>
        <w:t>станням</w:t>
      </w:r>
      <w:proofErr w:type="spellEnd"/>
      <w:r>
        <w:t xml:space="preserve"> консультацій із зацікавленими організаціями </w:t>
      </w:r>
      <w:proofErr w:type="spellStart"/>
      <w:r>
        <w:t>роботодав</w:t>
      </w:r>
      <w:proofErr w:type="spellEnd"/>
      <w:r>
        <w:t xml:space="preserve">- </w:t>
      </w:r>
      <w:proofErr w:type="spellStart"/>
      <w:r>
        <w:t>ців</w:t>
      </w:r>
      <w:proofErr w:type="spellEnd"/>
      <w:r>
        <w:t xml:space="preserve"> і працівників) всебічної та послідовної системи профілактики нещасних випадків на виробництві та професійних захворювань. Конвенція передбачає розробку кожною державою національної політики в </w:t>
      </w:r>
      <w:r>
        <w:rPr>
          <w:spacing w:val="-3"/>
        </w:rPr>
        <w:t xml:space="preserve">галузі </w:t>
      </w:r>
      <w:r>
        <w:t xml:space="preserve">техніки безпеки та гігієни праці із зазначенням відповідних функцій </w:t>
      </w:r>
      <w:r>
        <w:rPr>
          <w:spacing w:val="-4"/>
        </w:rPr>
        <w:t xml:space="preserve">та </w:t>
      </w:r>
      <w:r>
        <w:t xml:space="preserve">відповідальності державних органів, ро- </w:t>
      </w:r>
      <w:proofErr w:type="spellStart"/>
      <w:r>
        <w:t>ботодавців</w:t>
      </w:r>
      <w:proofErr w:type="spellEnd"/>
      <w:r>
        <w:t xml:space="preserve"> і працівників. Рекомендація охоплює технічні аспекти такої політики.</w:t>
      </w:r>
    </w:p>
    <w:p w:rsidR="00C24C59" w:rsidRDefault="00C24C59" w:rsidP="00C24C59">
      <w:pPr>
        <w:pStyle w:val="a3"/>
        <w:spacing w:line="319" w:lineRule="auto"/>
        <w:ind w:left="115" w:right="168" w:firstLine="720"/>
      </w:pPr>
      <w:r>
        <w:t xml:space="preserve">МОП надає великого значення обміну науково-технічною інформацією між країнами – членами Організації. Такий обмін здійснюється, зокрема, в межах існуючого з 1959 року </w:t>
      </w:r>
      <w:proofErr w:type="spellStart"/>
      <w:r>
        <w:t>Міжнарод</w:t>
      </w:r>
      <w:proofErr w:type="spellEnd"/>
      <w:r>
        <w:t xml:space="preserve">- ного інформаційного центру з техніки безпеки та гігієни праці, який узагальнює та систематизує результати національних науко- </w:t>
      </w:r>
      <w:proofErr w:type="spellStart"/>
      <w:r>
        <w:t>вих</w:t>
      </w:r>
      <w:proofErr w:type="spellEnd"/>
      <w:r>
        <w:t xml:space="preserve"> досліджень у зазначених галузях, що подаються інформацій- ними </w:t>
      </w:r>
      <w:r>
        <w:lastRenderedPageBreak/>
        <w:t>центрами країн.</w:t>
      </w:r>
    </w:p>
    <w:p w:rsidR="00CE1B79" w:rsidRDefault="00CE1B79"/>
    <w:sectPr w:rsidR="00CE1B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044B9"/>
    <w:multiLevelType w:val="multilevel"/>
    <w:tmpl w:val="E1E6EB90"/>
    <w:lvl w:ilvl="0">
      <w:start w:val="1"/>
      <w:numFmt w:val="decimal"/>
      <w:lvlText w:val="%1"/>
      <w:lvlJc w:val="left"/>
      <w:pPr>
        <w:ind w:left="1728" w:hanging="8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728" w:hanging="893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21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4012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776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40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04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68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32" w:hanging="893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59"/>
    <w:rsid w:val="00C24C59"/>
    <w:rsid w:val="00CE1B79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FA7F7-4F56-470A-B294-B2E641BE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4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C24C59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C24C59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C24C59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24C59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2020-10-21T13:13:00Z</dcterms:created>
  <dcterms:modified xsi:type="dcterms:W3CDTF">2020-10-21T13:30:00Z</dcterms:modified>
</cp:coreProperties>
</file>