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rtl w:val="0"/>
        </w:rPr>
        <w:t xml:space="preserve">Тема 6. Групові технології та технологія програмуємого пізнання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rtl w:val="0"/>
        </w:rPr>
        <w:t xml:space="preserve">Параметри та концептуальні основи технології. Принципи технології програмуємого пізнання. Параметри та особливості організації групових технологій. Різновиди групових технологій. </w:t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4" Type="http://schemas.openxmlformats.org/officeDocument/2006/relationships/styles" Target="styles.xml"/><Relationship Id="rId3" Type="http://schemas.openxmlformats.org/officeDocument/2006/relationships/numbering" Target="numbering.xml"/></Relationships>
</file>