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rtl w:val="0"/>
        </w:rPr>
        <w:t xml:space="preserve">Тема 8. Компетентнісний підхід в пізнавальній діяльності соціолога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Основні компетентності сучасного соціолога. Сутність компетентністного підходу до пізнання. Класифікація компетенцій. Принципи і методики формування компетенцій.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