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90" w:rsidRDefault="00183990" w:rsidP="009374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Питання до заліку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Розділ 1. Креативні індустрії: зміст поняття, тренди, потенціал</w:t>
      </w:r>
      <w:r w:rsidRPr="009374C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Тема 1. </w:t>
      </w:r>
      <w:r w:rsidRPr="009374CB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Креативні індустрії: поняття, філософія менеджменту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Зміст поняття креативних індустрій. Феномен «гарячих» та «холодних» культур. Головний ресурс креативних індустрій. Поняття «креативна економіка». Креативні індустрії як інструмент національної безпеки.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 2. Культура в суспільстві: цінності, прояви.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Культура: цінності та символи. Культура: соціальні відносини та соціальні запити. Потенціал українських традицій в культурній індустрії. Поєднання сфер: мистецтво й наука, безпека і відпочинок, високі технології та мода. Креативні індустрії та технології: VR (віртуальна реальність), AR (доповнена реальність) та AI (штучний інтелект).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Тема 3. Знакові події в історії української культури 1991-2021 років – від мистецтва до фестивалів і нових інституцій. 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Огляд знакових подій в історії української культури 1991-2021 років – від мистецтва до фестивалів і нових інституцій на прикладі </w:t>
      </w:r>
      <w:proofErr w:type="spellStart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проєкту</w:t>
      </w:r>
      <w:proofErr w:type="spellEnd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«30 років. Культура», </w:t>
      </w:r>
      <w:proofErr w:type="spellStart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спецпроєкту</w:t>
      </w:r>
      <w:proofErr w:type="spellEnd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українського журналу літературного репортажу </w:t>
      </w:r>
      <w:proofErr w:type="spellStart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Reporters</w:t>
      </w:r>
      <w:proofErr w:type="spellEnd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Українського ПЕН.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Розділ 2. Галузі креативних індустрій: тренди, потенціал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 4. Дизайн та архітектура потенціал індустрій</w:t>
      </w:r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Декомунізація у міському пр</w:t>
      </w:r>
      <w:bookmarkStart w:id="0" w:name="_GoBack"/>
      <w:bookmarkEnd w:id="0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осторі. Важлива складова у відкритості міста до діалогу – громадські слухання. Потенціал незалежних шкіл. </w:t>
      </w:r>
      <w:proofErr w:type="spellStart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Функціонльність</w:t>
      </w:r>
      <w:proofErr w:type="spellEnd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пріоритет.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 5. Креативні індустрії: тренди медіа та ТБ.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Деолігархізація</w:t>
      </w:r>
      <w:proofErr w:type="spellEnd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Квоти. </w:t>
      </w:r>
      <w:proofErr w:type="spellStart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Нішевість</w:t>
      </w:r>
      <w:proofErr w:type="spellEnd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Сторітеллінг</w:t>
      </w:r>
      <w:proofErr w:type="spellEnd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Мобільність контенту. Технологічні інновації. 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 6. Видавництво та сучасне мистецтво як галузі креативних індустрій.</w:t>
      </w:r>
    </w:p>
    <w:p w:rsidR="009374CB" w:rsidRPr="009374CB" w:rsidRDefault="009374CB" w:rsidP="0018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Активний вибух перекладної літератури, бізнес-літератури та </w:t>
      </w:r>
      <w:proofErr w:type="spellStart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нон-фікшн</w:t>
      </w:r>
      <w:proofErr w:type="spellEnd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Пошук балансу між дзвінкою ідеєю і винятковим виконанням. </w:t>
      </w:r>
      <w:proofErr w:type="spellStart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Колаборації</w:t>
      </w:r>
      <w:proofErr w:type="spellEnd"/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видавництв та сучасного мистецтва. </w:t>
      </w:r>
      <w:r w:rsidRPr="009374CB">
        <w:rPr>
          <w:lang w:val="uk-UA"/>
        </w:rPr>
        <w:t xml:space="preserve"> </w:t>
      </w:r>
      <w:r w:rsidRPr="009374CB">
        <w:rPr>
          <w:rFonts w:ascii="Times New Roman" w:eastAsia="Calibri" w:hAnsi="Times New Roman" w:cs="Times New Roman"/>
          <w:sz w:val="24"/>
          <w:szCs w:val="24"/>
          <w:lang w:val="uk-UA"/>
        </w:rPr>
        <w:t>Мистецтво як ефективний інструмент бізнесу.</w:t>
      </w:r>
    </w:p>
    <w:p w:rsidR="001D5CF1" w:rsidRDefault="00183990" w:rsidP="00183990">
      <w:pPr>
        <w:jc w:val="both"/>
      </w:pPr>
    </w:p>
    <w:sectPr w:rsidR="001D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CB"/>
    <w:rsid w:val="00183990"/>
    <w:rsid w:val="009374CB"/>
    <w:rsid w:val="00A4018D"/>
    <w:rsid w:val="00A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0A105-DBB8-48CD-93A8-24FB590C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2021-08-29T10:10:00Z</dcterms:created>
  <dcterms:modified xsi:type="dcterms:W3CDTF">2021-08-29T12:50:00Z</dcterms:modified>
</cp:coreProperties>
</file>