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6D1FB" w14:textId="77777777" w:rsidR="00C90B80" w:rsidRDefault="000C06AB" w:rsidP="000C06A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66E53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466E5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Pr="00466E53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466E53">
        <w:rPr>
          <w:rFonts w:ascii="Times New Roman" w:hAnsi="Times New Roman" w:cs="Times New Roman"/>
          <w:b/>
          <w:sz w:val="24"/>
          <w:szCs w:val="24"/>
        </w:rPr>
        <w:t>спит</w:t>
      </w:r>
      <w:r w:rsidRPr="00466E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дисципліни </w:t>
      </w:r>
    </w:p>
    <w:p w14:paraId="734273E8" w14:textId="77777777" w:rsidR="0030689A" w:rsidRPr="00466E53" w:rsidRDefault="000C06AB" w:rsidP="000C06A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b/>
          <w:sz w:val="24"/>
          <w:szCs w:val="24"/>
          <w:lang w:val="uk-UA"/>
        </w:rPr>
        <w:t>«Сучасна література»</w:t>
      </w:r>
    </w:p>
    <w:p w14:paraId="5765706F" w14:textId="77777777" w:rsidR="000C06AB" w:rsidRPr="00466E53" w:rsidRDefault="000C06AB" w:rsidP="000C06A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97348E" w14:textId="77777777" w:rsidR="000C06AB" w:rsidRPr="00466E53" w:rsidRDefault="000C06AB" w:rsidP="000C0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Загальна характеристика розвитку літератури 2 п. 20 –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поч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. 21 ст.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Переіоди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 розвитку. Основні вектори творчих пошуків.</w:t>
      </w:r>
    </w:p>
    <w:p w14:paraId="68C80A71" w14:textId="77777777" w:rsidR="000C06AB" w:rsidRPr="00466E53" w:rsidRDefault="000C06AB" w:rsidP="000C0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Європи після ІІ Світової війни. Усвідомлення її наслідків у художніх творах. </w:t>
      </w:r>
    </w:p>
    <w:p w14:paraId="5D458F9A" w14:textId="77777777" w:rsidR="000C06AB" w:rsidRPr="00466E53" w:rsidRDefault="000C06AB" w:rsidP="000C0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Тема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холокосту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 у світовій літературі. Творчість П.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Целана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>. «Фуга смерті».</w:t>
      </w:r>
    </w:p>
    <w:p w14:paraId="50A2FF21" w14:textId="77777777" w:rsidR="000C06AB" w:rsidRPr="00466E53" w:rsidRDefault="000C06AB" w:rsidP="000C0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Постмодерн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» як особливий стан культури. «Ситуація постмодерну». «Смерть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метанарративів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18227C51" w14:textId="77777777" w:rsidR="000C06AB" w:rsidRPr="00466E53" w:rsidRDefault="000C06AB" w:rsidP="000C0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>Постмодернізм в літературі: часові межі, представники, вектори художніх пошуків.</w:t>
      </w:r>
    </w:p>
    <w:p w14:paraId="7E07F568" w14:textId="77777777" w:rsidR="000C06AB" w:rsidRDefault="000C06AB" w:rsidP="000C0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Підходи до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типологізації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 і систематизації явищ сучасного літературного процесу: література пост-постмодерну «після постмодерну»</w:t>
      </w:r>
      <w:r w:rsidR="00006B9C" w:rsidRPr="00B617F1">
        <w:rPr>
          <w:rFonts w:ascii="Times New Roman" w:hAnsi="Times New Roman" w:cs="Times New Roman"/>
          <w:sz w:val="24"/>
          <w:szCs w:val="24"/>
          <w:lang w:val="uk-UA"/>
        </w:rPr>
        <w:t xml:space="preserve"> (напрямки, тематичні та жанрові групи, «</w:t>
      </w:r>
      <w:proofErr w:type="spellStart"/>
      <w:r w:rsidR="00006B9C" w:rsidRPr="00B617F1">
        <w:rPr>
          <w:rFonts w:ascii="Times New Roman" w:hAnsi="Times New Roman" w:cs="Times New Roman"/>
          <w:sz w:val="24"/>
          <w:szCs w:val="24"/>
          <w:lang w:val="uk-UA"/>
        </w:rPr>
        <w:t>поколінський</w:t>
      </w:r>
      <w:proofErr w:type="spellEnd"/>
      <w:r w:rsidR="00006B9C" w:rsidRPr="00B617F1">
        <w:rPr>
          <w:rFonts w:ascii="Times New Roman" w:hAnsi="Times New Roman" w:cs="Times New Roman"/>
          <w:sz w:val="24"/>
          <w:szCs w:val="24"/>
          <w:lang w:val="uk-UA"/>
        </w:rPr>
        <w:t>» підхід тощо</w:t>
      </w: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. Основні вектори розвитку. </w:t>
      </w:r>
    </w:p>
    <w:p w14:paraId="125E89A6" w14:textId="77777777" w:rsidR="000C06AB" w:rsidRPr="00466E53" w:rsidRDefault="000C06AB" w:rsidP="0043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>Трансформації роману у літературі 2 пол. 20 ст. Нелінійні форми. Роман-гіпертекст.</w:t>
      </w:r>
    </w:p>
    <w:p w14:paraId="4FD36A50" w14:textId="77777777" w:rsidR="000C06AB" w:rsidRPr="00466E53" w:rsidRDefault="000C06AB" w:rsidP="000C06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53">
        <w:rPr>
          <w:rFonts w:ascii="Times New Roman" w:hAnsi="Times New Roman" w:cs="Times New Roman"/>
          <w:sz w:val="24"/>
          <w:szCs w:val="24"/>
        </w:rPr>
        <w:t xml:space="preserve">Умберто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Еко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як одна з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фігур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літературного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до практики.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Еко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літературу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E53">
        <w:rPr>
          <w:rFonts w:ascii="Times New Roman" w:hAnsi="Times New Roman" w:cs="Times New Roman"/>
          <w:sz w:val="24"/>
          <w:szCs w:val="24"/>
        </w:rPr>
        <w:t>( "</w:t>
      </w:r>
      <w:proofErr w:type="spellStart"/>
      <w:proofErr w:type="gramEnd"/>
      <w:r w:rsidRPr="00466E53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твір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збір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466E53">
        <w:rPr>
          <w:rFonts w:ascii="Times New Roman" w:hAnsi="Times New Roman" w:cs="Times New Roman"/>
          <w:sz w:val="24"/>
          <w:szCs w:val="24"/>
        </w:rPr>
        <w:t xml:space="preserve"> "Роль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читача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Шість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прогулянок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літературних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лісах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>»).</w:t>
      </w:r>
    </w:p>
    <w:p w14:paraId="7CA26410" w14:textId="77777777" w:rsidR="000C06AB" w:rsidRPr="00466E53" w:rsidRDefault="000C06AB" w:rsidP="000C06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Жанрова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роману Умберто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Еко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контексті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тенденцій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прози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2 пол. 20 ст.: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руйнування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жанрового «канону»</w:t>
      </w: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тяжіння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синтетичних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форм (роман-детектив,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історичний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роман,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семіотичний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роман,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філософсько-культурологічн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роздуми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>).</w:t>
      </w:r>
    </w:p>
    <w:p w14:paraId="7CE5B451" w14:textId="77777777" w:rsidR="000C06AB" w:rsidRPr="00466E53" w:rsidRDefault="000C06AB" w:rsidP="000C06A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Поетика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постмодернізму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і роман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Еко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Ім'я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троянди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подвійного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кодування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елітарної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>.</w:t>
      </w:r>
    </w:p>
    <w:p w14:paraId="13438708" w14:textId="77777777" w:rsidR="00F90706" w:rsidRPr="00466E53" w:rsidRDefault="00F90706" w:rsidP="00F907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гіпертекст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нелінійне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r w:rsidRPr="00466E53">
        <w:rPr>
          <w:rFonts w:ascii="Times New Roman" w:hAnsi="Times New Roman" w:cs="Times New Roman"/>
          <w:sz w:val="24"/>
          <w:szCs w:val="24"/>
          <w:lang w:val="uk-UA"/>
        </w:rPr>
        <w:t>письмо</w:t>
      </w:r>
      <w:r w:rsidRPr="00466E53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літературознавчому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дискурсі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Гіпертекст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ризом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66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IT-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динаміка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Сетература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дигітальна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література</w:t>
      </w:r>
      <w:r w:rsidRPr="00466E53">
        <w:rPr>
          <w:rFonts w:ascii="Times New Roman" w:hAnsi="Times New Roman" w:cs="Times New Roman"/>
          <w:sz w:val="24"/>
          <w:szCs w:val="24"/>
        </w:rPr>
        <w:t>.</w:t>
      </w:r>
    </w:p>
    <w:p w14:paraId="209FFE46" w14:textId="77777777" w:rsidR="00F90706" w:rsidRPr="00466E53" w:rsidRDefault="00F90706" w:rsidP="00F907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Своєрідність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побудови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роману М. Павича "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Хозарський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словник»: постулат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варіативності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інтерпретації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оповід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66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Містифікації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>.</w:t>
      </w:r>
    </w:p>
    <w:p w14:paraId="34EA7808" w14:textId="77777777" w:rsidR="00F90706" w:rsidRPr="00466E53" w:rsidRDefault="00F90706" w:rsidP="00F90706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Творче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втілення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принципу «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смерті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автора».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Тріада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автор (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скриптор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) - текст -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читач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6E53">
        <w:rPr>
          <w:rFonts w:ascii="Times New Roman" w:hAnsi="Times New Roman" w:cs="Times New Roman"/>
          <w:sz w:val="24"/>
          <w:szCs w:val="24"/>
        </w:rPr>
        <w:t>культурі</w:t>
      </w:r>
      <w:proofErr w:type="spellEnd"/>
      <w:r w:rsidRPr="00466E53">
        <w:rPr>
          <w:rFonts w:ascii="Times New Roman" w:hAnsi="Times New Roman" w:cs="Times New Roman"/>
          <w:sz w:val="24"/>
          <w:szCs w:val="24"/>
        </w:rPr>
        <w:t xml:space="preserve"> постмодерну.</w:t>
      </w:r>
    </w:p>
    <w:p w14:paraId="220B9204" w14:textId="77777777" w:rsidR="00466E53" w:rsidRPr="00466E53" w:rsidRDefault="00466E53" w:rsidP="00466E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«99 франків» Ф.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Бегбеде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(ра) в контексті пошуку нових романних форм в літературі постмодернізму. Генеза та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спеціфіка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 жанру «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автофікшн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Нарративна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 функція оповідача.</w:t>
      </w:r>
    </w:p>
    <w:p w14:paraId="30ED6564" w14:textId="77777777" w:rsidR="00466E53" w:rsidRPr="00466E53" w:rsidRDefault="00466E53" w:rsidP="00B620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Своєрідність структури роману «99 франків» Ф.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Бегбеде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(ра). Номінація розділів. Компоненти рами. Проблема влади реклами над свідомістю. Буття сучасної людини у світі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симулякрів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>. Проблема формування хибних цінностей.</w:t>
      </w:r>
    </w:p>
    <w:p w14:paraId="1E57812D" w14:textId="77777777" w:rsidR="000C06AB" w:rsidRPr="00466E53" w:rsidRDefault="00F90706" w:rsidP="0043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>Молодіжні субкультури та літературний процес.</w:t>
      </w:r>
    </w:p>
    <w:p w14:paraId="1E0358A4" w14:textId="3F43589F" w:rsidR="00F90706" w:rsidRPr="00466E53" w:rsidRDefault="00F90706" w:rsidP="0043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нон-фікшн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 і документальна література: в</w:t>
      </w:r>
      <w:r w:rsidR="00B617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66E53">
        <w:rPr>
          <w:rFonts w:ascii="Times New Roman" w:hAnsi="Times New Roman" w:cs="Times New Roman"/>
          <w:sz w:val="24"/>
          <w:szCs w:val="24"/>
          <w:lang w:val="uk-UA"/>
        </w:rPr>
        <w:t>значення понять. Причини популярності документалістики у сучасній літературі.</w:t>
      </w:r>
    </w:p>
    <w:p w14:paraId="016C5563" w14:textId="77777777" w:rsidR="00466E53" w:rsidRPr="00466E53" w:rsidRDefault="00466E53" w:rsidP="0043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Своєрідність композиції твору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Алексієвич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 «Чорнобильська молитва». Специфіка документалізму. Проблемне поле.</w:t>
      </w:r>
    </w:p>
    <w:p w14:paraId="34146738" w14:textId="77777777" w:rsidR="00006B9C" w:rsidRPr="00886ED8" w:rsidRDefault="00F90706" w:rsidP="00006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>Тенденції розвитку сучасного театру.</w:t>
      </w:r>
      <w:r w:rsidR="00006B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6B9C" w:rsidRPr="00886ED8">
        <w:rPr>
          <w:rFonts w:ascii="Times New Roman" w:hAnsi="Times New Roman" w:cs="Times New Roman"/>
          <w:sz w:val="24"/>
          <w:szCs w:val="24"/>
        </w:rPr>
        <w:t xml:space="preserve">Документальна драма. </w:t>
      </w:r>
      <w:proofErr w:type="spellStart"/>
      <w:r w:rsidR="00006B9C" w:rsidRPr="00886ED8">
        <w:rPr>
          <w:rFonts w:ascii="Times New Roman" w:hAnsi="Times New Roman" w:cs="Times New Roman"/>
          <w:sz w:val="24"/>
          <w:szCs w:val="24"/>
        </w:rPr>
        <w:t>Verbatim-драматургія</w:t>
      </w:r>
      <w:proofErr w:type="spellEnd"/>
      <w:r w:rsidR="00006B9C" w:rsidRPr="00886ED8">
        <w:rPr>
          <w:rFonts w:ascii="Times New Roman" w:hAnsi="Times New Roman" w:cs="Times New Roman"/>
          <w:sz w:val="24"/>
          <w:szCs w:val="24"/>
        </w:rPr>
        <w:t>.</w:t>
      </w:r>
    </w:p>
    <w:p w14:paraId="0DC8A84A" w14:textId="77777777" w:rsidR="00466E53" w:rsidRPr="00466E53" w:rsidRDefault="00466E53" w:rsidP="0043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Творчість Є.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Гришковця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 в контексті творчих пошуків театру к. 20 – п. 20 ст.</w:t>
      </w:r>
    </w:p>
    <w:p w14:paraId="65ECCECC" w14:textId="77777777" w:rsidR="00F90706" w:rsidRPr="00466E53" w:rsidRDefault="00F90706" w:rsidP="00433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>Тенденції розвитку сучасної поезії Заходу.</w:t>
      </w:r>
    </w:p>
    <w:p w14:paraId="48C65B3D" w14:textId="77777777" w:rsidR="00F90706" w:rsidRPr="00466E53" w:rsidRDefault="00F90706" w:rsidP="00F907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lastRenderedPageBreak/>
        <w:t>Своєрідність оповідної структури роману (шари оповіді). Втілення принципів постмодерністської поетики в тексті.</w:t>
      </w:r>
    </w:p>
    <w:p w14:paraId="7CA6FD56" w14:textId="77777777" w:rsidR="00F90706" w:rsidRPr="00466E53" w:rsidRDefault="00F90706" w:rsidP="00F63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>Відображення життя молодого покоління в романі Д. Коупленда «Покоління Ікс»:  «повсякдення» як об'єкт аналізу сучасної літератури; зображення світовідчуття молодого покоління як передвістя нового культурно-історичного зламу; образи маргіналів і їх оточення.</w:t>
      </w:r>
    </w:p>
    <w:p w14:paraId="2D51C5B4" w14:textId="77777777" w:rsidR="00F90706" w:rsidRDefault="00F90706" w:rsidP="00F63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>Поняття «притча» і «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парабла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» у сучасному літературознавчому дискурсі.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Дж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Барнс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, У. Голдінг, П.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Коельо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>. Р. Бах (аналіз одного з творів за вибором студента).</w:t>
      </w:r>
    </w:p>
    <w:p w14:paraId="351A4ECD" w14:textId="77777777" w:rsidR="00006B9C" w:rsidRPr="00886ED8" w:rsidRDefault="00006B9C" w:rsidP="00006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медійної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літературу</w:t>
      </w:r>
      <w:r w:rsidRPr="00886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(Форма роману-ток-шоу у </w:t>
      </w:r>
      <w:r>
        <w:rPr>
          <w:rFonts w:ascii="Times New Roman" w:hAnsi="Times New Roman" w:cs="Times New Roman"/>
          <w:sz w:val="24"/>
          <w:szCs w:val="24"/>
          <w:lang w:val="uk-UA"/>
        </w:rPr>
        <w:t>творчості</w:t>
      </w:r>
      <w:r>
        <w:rPr>
          <w:rFonts w:ascii="Times New Roman" w:hAnsi="Times New Roman" w:cs="Times New Roman"/>
          <w:sz w:val="24"/>
          <w:szCs w:val="24"/>
        </w:rPr>
        <w:t xml:space="preserve"> Дж. Барнса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«Так все було»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D4DE218" w14:textId="77777777" w:rsidR="00466E53" w:rsidRPr="00466E53" w:rsidRDefault="00466E53" w:rsidP="00466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>«Езотерична» література як різновид масової. Питання про коректність терміну та альтернативні визначення явища. Основні характеристики «езотеричного роману»: уявлення про світ, типи персонажів, базові мотиви.</w:t>
      </w:r>
    </w:p>
    <w:p w14:paraId="3FE78178" w14:textId="77777777" w:rsidR="00466E53" w:rsidRPr="00466E53" w:rsidRDefault="00466E53" w:rsidP="00466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Алегоризм та умовність твору «Алхімік» П. </w:t>
      </w:r>
      <w:proofErr w:type="spellStart"/>
      <w:r w:rsidRPr="00466E53">
        <w:rPr>
          <w:rFonts w:ascii="Times New Roman" w:hAnsi="Times New Roman" w:cs="Times New Roman"/>
          <w:sz w:val="24"/>
          <w:szCs w:val="24"/>
          <w:lang w:val="uk-UA"/>
        </w:rPr>
        <w:t>Коельо</w:t>
      </w:r>
      <w:proofErr w:type="spellEnd"/>
      <w:r w:rsidRPr="00466E53">
        <w:rPr>
          <w:rFonts w:ascii="Times New Roman" w:hAnsi="Times New Roman" w:cs="Times New Roman"/>
          <w:sz w:val="24"/>
          <w:szCs w:val="24"/>
          <w:lang w:val="uk-UA"/>
        </w:rPr>
        <w:t xml:space="preserve">. Сенс назви. Специфіка побудови сюжету. Персонажі. Семіотика. </w:t>
      </w:r>
    </w:p>
    <w:p w14:paraId="2F5EAEC3" w14:textId="77777777" w:rsidR="00466E53" w:rsidRPr="00466E53" w:rsidRDefault="00466E53" w:rsidP="00466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E53">
        <w:rPr>
          <w:rFonts w:ascii="Times New Roman" w:hAnsi="Times New Roman" w:cs="Times New Roman"/>
          <w:sz w:val="24"/>
          <w:szCs w:val="24"/>
          <w:lang w:val="uk-UA"/>
        </w:rPr>
        <w:t>Жанрова специфіка твору Р. Баха «Чайка на ім'я Джонатан Лівінгстон» (притча, філософська казка тощо). Неоромантизм. Уявлення про світ. Мотив пошуку сенсу життя. Образи учнів та вчителів. Проблематика. Поетика.</w:t>
      </w:r>
    </w:p>
    <w:p w14:paraId="5E634455" w14:textId="77777777" w:rsidR="00F90706" w:rsidRPr="00466E53" w:rsidRDefault="00466E53" w:rsidP="00F63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в умовах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постколоніалізму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Усвідомлення колоніального минулого у творах сучасної літератури.</w:t>
      </w:r>
    </w:p>
    <w:p w14:paraId="21415463" w14:textId="7EB6A0CA" w:rsidR="00466E53" w:rsidRPr="00886ED8" w:rsidRDefault="00466E53" w:rsidP="004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ульт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6ED8">
        <w:rPr>
          <w:rFonts w:ascii="Times New Roman" w:hAnsi="Times New Roman" w:cs="Times New Roman"/>
          <w:sz w:val="24"/>
          <w:szCs w:val="24"/>
        </w:rPr>
        <w:t>культуралізм</w:t>
      </w:r>
      <w:proofErr w:type="spellEnd"/>
      <w:r w:rsidR="00006B9C">
        <w:rPr>
          <w:rFonts w:ascii="Times New Roman" w:hAnsi="Times New Roman" w:cs="Times New Roman"/>
          <w:sz w:val="24"/>
          <w:szCs w:val="24"/>
          <w:lang w:val="uk-UA"/>
        </w:rPr>
        <w:t xml:space="preserve"> і його вплив на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сучасн</w:t>
      </w:r>
      <w:r w:rsidR="00006B9C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літературн</w:t>
      </w:r>
      <w:r w:rsidR="00006B9C">
        <w:rPr>
          <w:rFonts w:ascii="Times New Roman" w:hAnsi="Times New Roman" w:cs="Times New Roman"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 w:rsidRPr="00886ED8">
        <w:rPr>
          <w:rFonts w:ascii="Times New Roman" w:hAnsi="Times New Roman" w:cs="Times New Roman"/>
          <w:sz w:val="24"/>
          <w:szCs w:val="24"/>
        </w:rPr>
        <w:t>.</w:t>
      </w:r>
    </w:p>
    <w:p w14:paraId="624F15D5" w14:textId="77777777" w:rsidR="00466E53" w:rsidRPr="00886ED8" w:rsidRDefault="00466E53" w:rsidP="00466E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Апартеїд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» як форма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існування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Чуприніна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>).</w:t>
      </w:r>
    </w:p>
    <w:p w14:paraId="0F056B3E" w14:textId="77777777" w:rsidR="00006B9C" w:rsidRPr="00886ED8" w:rsidRDefault="00006B9C" w:rsidP="00006B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Класика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кіч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: проблема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літературного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канону і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каноноборства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>.</w:t>
      </w:r>
    </w:p>
    <w:p w14:paraId="5DEFDB59" w14:textId="77777777" w:rsidR="00006B9C" w:rsidRPr="00886ED8" w:rsidRDefault="00006B9C" w:rsidP="00006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метапрози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>.</w:t>
      </w:r>
    </w:p>
    <w:p w14:paraId="55BEDD84" w14:textId="77777777" w:rsidR="00006B9C" w:rsidRPr="00886ED8" w:rsidRDefault="00006B9C" w:rsidP="00006B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ED8">
        <w:rPr>
          <w:rFonts w:ascii="Times New Roman" w:hAnsi="Times New Roman" w:cs="Times New Roman"/>
          <w:sz w:val="24"/>
          <w:szCs w:val="24"/>
        </w:rPr>
        <w:t>Фентезі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популярне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явище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сучасної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(Дж. Р.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Толкін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, Дж. К.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Роулінг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86ED8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886ED8">
        <w:rPr>
          <w:rFonts w:ascii="Times New Roman" w:hAnsi="Times New Roman" w:cs="Times New Roman"/>
          <w:sz w:val="24"/>
          <w:szCs w:val="24"/>
        </w:rPr>
        <w:t>.).</w:t>
      </w:r>
    </w:p>
    <w:p w14:paraId="1644F848" w14:textId="77777777" w:rsidR="00F90706" w:rsidRPr="00466E53" w:rsidRDefault="00F90706" w:rsidP="00006B9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F5A823" w14:textId="77777777" w:rsidR="000C06AB" w:rsidRPr="00466E53" w:rsidRDefault="000C06A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C06AB" w:rsidRPr="00466E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BC28BA"/>
    <w:multiLevelType w:val="hybridMultilevel"/>
    <w:tmpl w:val="910E2DBA"/>
    <w:lvl w:ilvl="0" w:tplc="4F20D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68512ED4"/>
    <w:multiLevelType w:val="hybridMultilevel"/>
    <w:tmpl w:val="2C10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27597"/>
    <w:multiLevelType w:val="hybridMultilevel"/>
    <w:tmpl w:val="A72A9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AB"/>
    <w:rsid w:val="00006B9C"/>
    <w:rsid w:val="000C06AB"/>
    <w:rsid w:val="0030689A"/>
    <w:rsid w:val="00466E53"/>
    <w:rsid w:val="006E4A07"/>
    <w:rsid w:val="00B617F1"/>
    <w:rsid w:val="00C90B80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CE23"/>
  <w15:chartTrackingRefBased/>
  <w15:docId w15:val="{E1AEB4A8-9C2E-46ED-8295-D3223907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Lotus</cp:lastModifiedBy>
  <cp:revision>2</cp:revision>
  <dcterms:created xsi:type="dcterms:W3CDTF">2021-08-30T10:51:00Z</dcterms:created>
  <dcterms:modified xsi:type="dcterms:W3CDTF">2021-08-30T10:51:00Z</dcterms:modified>
</cp:coreProperties>
</file>