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E827">
      <w:pPr>
        <w:keepNext w:val="0"/>
        <w:keepLines w:val="0"/>
        <w:widowControl/>
        <w:numPr>
          <w:ilvl w:val="0"/>
          <w:numId w:val="0"/>
        </w:numPr>
        <w:suppressLineNumbers w:val="0"/>
        <w:ind w:left="-178" w:left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Теми </w:t>
      </w:r>
      <w:r>
        <w:rPr>
          <w:rFonts w:hint="default" w:eastAsia="SimSun" w:cs="Times New Roman"/>
          <w:b/>
          <w:bCs/>
          <w:color w:val="000000"/>
          <w:kern w:val="0"/>
          <w:sz w:val="26"/>
          <w:szCs w:val="26"/>
          <w:lang w:val="uk-UA" w:eastAsia="zh-CN" w:bidi="ar"/>
        </w:rPr>
        <w:t>семінарських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занять</w:t>
      </w:r>
    </w:p>
    <w:p w14:paraId="192B0D64">
      <w:pPr>
        <w:pStyle w:val="2"/>
        <w:numPr>
          <w:ilvl w:val="0"/>
          <w:numId w:val="0"/>
        </w:numPr>
        <w:tabs>
          <w:tab w:val="left" w:pos="4001"/>
        </w:tabs>
        <w:ind w:left="3719" w:leftChars="0"/>
        <w:jc w:val="left"/>
      </w:pPr>
    </w:p>
    <w:tbl>
      <w:tblPr>
        <w:tblStyle w:val="7"/>
        <w:tblW w:w="10068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5531"/>
        <w:gridCol w:w="994"/>
        <w:gridCol w:w="989"/>
        <w:gridCol w:w="1421"/>
      </w:tblGrid>
      <w:tr w14:paraId="4475C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33" w:type="dxa"/>
            <w:vMerge w:val="restart"/>
          </w:tcPr>
          <w:p w14:paraId="455111FB">
            <w:pPr>
              <w:pStyle w:val="6"/>
              <w:ind w:left="16" w:righ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змістового</w:t>
            </w:r>
          </w:p>
          <w:p w14:paraId="6FA9D5CD">
            <w:pPr>
              <w:pStyle w:val="6"/>
              <w:ind w:left="1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5531" w:type="dxa"/>
            <w:vMerge w:val="restart"/>
          </w:tcPr>
          <w:p w14:paraId="1B4D583D">
            <w:pPr>
              <w:pStyle w:val="6"/>
              <w:ind w:left="1955" w:right="1934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теми</w:t>
            </w:r>
          </w:p>
        </w:tc>
        <w:tc>
          <w:tcPr>
            <w:tcW w:w="1983" w:type="dxa"/>
            <w:gridSpan w:val="2"/>
          </w:tcPr>
          <w:p w14:paraId="08669540">
            <w:pPr>
              <w:pStyle w:val="6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</w:p>
          <w:p w14:paraId="1FCE7E7D">
            <w:pPr>
              <w:pStyle w:val="6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годин</w:t>
            </w:r>
          </w:p>
        </w:tc>
        <w:tc>
          <w:tcPr>
            <w:tcW w:w="1421" w:type="dxa"/>
          </w:tcPr>
          <w:p w14:paraId="1947BB5A">
            <w:pPr>
              <w:pStyle w:val="6"/>
              <w:ind w:left="370"/>
              <w:rPr>
                <w:sz w:val="20"/>
              </w:rPr>
            </w:pPr>
            <w:r>
              <w:rPr>
                <w:sz w:val="20"/>
              </w:rPr>
              <w:t>Згідно</w:t>
            </w:r>
            <w:r>
              <w:rPr>
                <w:spacing w:val="-10"/>
                <w:sz w:val="20"/>
              </w:rPr>
              <w:t xml:space="preserve"> з</w:t>
            </w:r>
          </w:p>
          <w:p w14:paraId="3800E942">
            <w:pPr>
              <w:pStyle w:val="6"/>
              <w:ind w:left="264"/>
              <w:rPr>
                <w:sz w:val="20"/>
              </w:rPr>
            </w:pPr>
            <w:r>
              <w:rPr>
                <w:spacing w:val="-2"/>
                <w:sz w:val="20"/>
              </w:rPr>
              <w:t>розкладом</w:t>
            </w:r>
          </w:p>
        </w:tc>
      </w:tr>
      <w:tr w14:paraId="4A166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33" w:type="dxa"/>
            <w:vMerge w:val="continue"/>
            <w:tcBorders>
              <w:top w:val="nil"/>
            </w:tcBorders>
          </w:tcPr>
          <w:p w14:paraId="4EBCF27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 w:val="continue"/>
            <w:tcBorders>
              <w:top w:val="nil"/>
            </w:tcBorders>
          </w:tcPr>
          <w:p w14:paraId="0246879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F5D2F9F">
            <w:pPr>
              <w:pStyle w:val="6"/>
              <w:ind w:left="1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о/д.ф.</w:t>
            </w:r>
          </w:p>
        </w:tc>
        <w:tc>
          <w:tcPr>
            <w:tcW w:w="989" w:type="dxa"/>
          </w:tcPr>
          <w:p w14:paraId="34C41D40">
            <w:pPr>
              <w:pStyle w:val="6"/>
              <w:ind w:left="2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з.ф.</w:t>
            </w:r>
          </w:p>
        </w:tc>
        <w:tc>
          <w:tcPr>
            <w:tcW w:w="1421" w:type="dxa"/>
          </w:tcPr>
          <w:p w14:paraId="050F611E">
            <w:pPr>
              <w:pStyle w:val="6"/>
              <w:rPr>
                <w:sz w:val="18"/>
              </w:rPr>
            </w:pPr>
          </w:p>
        </w:tc>
      </w:tr>
      <w:tr w14:paraId="16E11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693B67D5">
            <w:pPr>
              <w:pStyle w:val="6"/>
              <w:ind w:left="14"/>
              <w:jc w:val="center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309F5A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 w:val="0"/>
                <w:sz w:val="24"/>
                <w:szCs w:val="24"/>
                <w:lang w:val="uk-UA" w:eastAsia="ar-SA"/>
              </w:rPr>
            </w:pPr>
            <w:r>
              <w:rPr>
                <w:rFonts w:eastAsia="SimSun" w:cs="Times New Roman"/>
                <w:sz w:val="24"/>
                <w:szCs w:val="24"/>
                <w:lang w:val="uk-UA" w:eastAsia="ru-RU"/>
              </w:rPr>
              <w:t>Тема</w:t>
            </w:r>
            <w:r>
              <w:rPr>
                <w:rFonts w:hint="default" w:eastAsia="SimSun" w:cs="Times New Roman"/>
                <w:sz w:val="24"/>
                <w:szCs w:val="24"/>
                <w:lang w:val="uk-UA" w:eastAsia="ru-RU"/>
              </w:rPr>
              <w:t xml:space="preserve"> 7. </w:t>
            </w:r>
            <w:r>
              <w:rPr>
                <w:rFonts w:ascii="Times New Roman" w:hAnsi="Times New Roman" w:eastAsia="SimSun" w:cs="Times New Roman"/>
                <w:i/>
                <w:iCs w:val="0"/>
                <w:sz w:val="24"/>
                <w:szCs w:val="24"/>
                <w:lang w:val="uk-UA" w:eastAsia="ru-RU"/>
              </w:rPr>
              <w:t>Моделі</w:t>
            </w:r>
            <w:r>
              <w:rPr>
                <w:rFonts w:hint="default" w:ascii="Times New Roman" w:hAnsi="Times New Roman" w:eastAsia="SimSun" w:cs="Times New Roman"/>
                <w:i/>
                <w:iCs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 w:val="0"/>
                <w:sz w:val="24"/>
                <w:szCs w:val="24"/>
                <w:lang w:val="uk-UA" w:eastAsia="ar-SA"/>
              </w:rPr>
              <w:t>розвитку та креативний потенціал туризму в країнах Близького Сходу (Туреччина, Єгипет, ОАЕ та інші країни регіону).</w:t>
            </w:r>
          </w:p>
          <w:p w14:paraId="706D85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ar-SA"/>
              </w:rPr>
              <w:t>План</w:t>
            </w:r>
          </w:p>
          <w:p w14:paraId="442CACBD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uk-UA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uk-UA" w:eastAsia="ar-SA"/>
              </w:rPr>
              <w:t>1.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Туризм в Туреччині. Маркетингові  туристичні пропозиції щодо Туреччині.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uk-UA"/>
              </w:rPr>
              <w:t xml:space="preserve"> Креативний потенціал.</w:t>
            </w:r>
          </w:p>
          <w:p w14:paraId="74774135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2. Модель розвитку туризму в Єгипті.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uk-UA"/>
              </w:rPr>
              <w:t xml:space="preserve"> Креативний потенціал.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Маркетингові  туристичні пропозиції щодо Єгипту.</w:t>
            </w:r>
          </w:p>
          <w:p w14:paraId="6C1DA4CA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3. ОАЕ як світовий туристичний центр.  Маркетингові туристичні пропозиції щодо ОАЕ.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uk-UA"/>
              </w:rPr>
              <w:t xml:space="preserve"> Креативний потенціал.</w:t>
            </w:r>
          </w:p>
          <w:p w14:paraId="2E129968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4. Моделі розвитку туризму в інших країнах Близького Сходу.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uk-UA"/>
              </w:rPr>
              <w:t xml:space="preserve"> Креативний потенціал.</w:t>
            </w:r>
          </w:p>
          <w:p w14:paraId="1AE4FE72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eastAsia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5. Екзотичні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uk-UA"/>
              </w:rPr>
              <w:t xml:space="preserve"> креативні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тури  в країни Близького Сходу.</w:t>
            </w:r>
          </w:p>
        </w:tc>
        <w:tc>
          <w:tcPr>
            <w:tcW w:w="994" w:type="dxa"/>
          </w:tcPr>
          <w:p w14:paraId="3DB47CDF">
            <w:pPr>
              <w:pStyle w:val="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14:paraId="4830E9E5">
            <w:pPr>
              <w:pStyle w:val="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1" w:type="dxa"/>
          </w:tcPr>
          <w:p w14:paraId="221F9775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2 </w:t>
            </w:r>
          </w:p>
          <w:p w14:paraId="183D2F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тижні </w:t>
            </w:r>
          </w:p>
          <w:p w14:paraId="1E4EF16B">
            <w:pPr>
              <w:pStyle w:val="6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201E2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2041E713">
            <w:pPr>
              <w:pStyle w:val="6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05E9A974">
            <w:pPr>
              <w:pStyle w:val="8"/>
              <w:keepNext/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eastAsia="SimSun" w:cs="Times New Roman"/>
                <w:sz w:val="24"/>
                <w:szCs w:val="24"/>
                <w:lang w:val="uk-UA" w:eastAsia="ru-RU"/>
              </w:rPr>
              <w:t>Тема</w:t>
            </w:r>
            <w:r>
              <w:rPr>
                <w:rFonts w:hint="default" w:eastAsia="SimSun" w:cs="Times New Roman"/>
                <w:sz w:val="24"/>
                <w:szCs w:val="24"/>
                <w:lang w:val="uk-UA" w:eastAsia="ru-RU"/>
              </w:rPr>
              <w:t xml:space="preserve"> 8. </w:t>
            </w:r>
            <w:r>
              <w:rPr>
                <w:i/>
                <w:iCs/>
                <w:sz w:val="24"/>
                <w:szCs w:val="24"/>
                <w:lang w:val="uk-UA"/>
              </w:rPr>
              <w:t>Далекий</w:t>
            </w: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 xml:space="preserve"> Схід: потенціал креативного туризму.</w:t>
            </w:r>
          </w:p>
          <w:p w14:paraId="4FB0408B">
            <w:pPr>
              <w:pStyle w:val="8"/>
              <w:keepNext/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План</w:t>
            </w:r>
          </w:p>
          <w:p w14:paraId="4D5C5DCC">
            <w:pPr>
              <w:pStyle w:val="8"/>
              <w:keepNext/>
              <w:widowControl w:val="0"/>
              <w:numPr>
                <w:ilvl w:val="0"/>
                <w:numId w:val="1"/>
              </w:numPr>
              <w:tabs>
                <w:tab w:val="left" w:pos="708"/>
                <w:tab w:val="clear" w:pos="31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Поняття та структура Далекого Сходу.</w:t>
            </w:r>
          </w:p>
          <w:p w14:paraId="1BFCA112">
            <w:pPr>
              <w:pStyle w:val="8"/>
              <w:keepNext/>
              <w:widowControl w:val="0"/>
              <w:numPr>
                <w:ilvl w:val="0"/>
                <w:numId w:val="1"/>
              </w:numPr>
              <w:tabs>
                <w:tab w:val="left" w:pos="708"/>
                <w:tab w:val="clear" w:pos="31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Географічне положення: клімат, флора, фауна, туристичні ресурси.</w:t>
            </w:r>
          </w:p>
          <w:p w14:paraId="04F29190">
            <w:pPr>
              <w:pStyle w:val="8"/>
              <w:keepNext/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 xml:space="preserve">3. Загальна характеристика східно-азіатських країн та їх туристичного потенціалу. </w:t>
            </w:r>
          </w:p>
          <w:p w14:paraId="40E8ECBF">
            <w:pPr>
              <w:pStyle w:val="8"/>
              <w:keepNext/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 xml:space="preserve">4.Індія: туристичний потенціал. </w:t>
            </w:r>
          </w:p>
          <w:p w14:paraId="678ED14E">
            <w:pPr>
              <w:pStyle w:val="8"/>
              <w:keepNext/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 xml:space="preserve">5. Індонезія: туристичний потенціал. </w:t>
            </w:r>
          </w:p>
          <w:p w14:paraId="17DABEE5">
            <w:pPr>
              <w:pStyle w:val="8"/>
              <w:keepNext/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6. Китай: туристичний потенціал.</w:t>
            </w:r>
          </w:p>
          <w:p w14:paraId="3ECB9CC3">
            <w:pPr>
              <w:pStyle w:val="8"/>
              <w:keepNext/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hint="default"/>
                <w:sz w:val="24"/>
                <w:szCs w:val="24"/>
                <w:lang w:val="uk-UA" w:eastAsia="zh-CN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.</w:t>
            </w:r>
          </w:p>
        </w:tc>
        <w:tc>
          <w:tcPr>
            <w:tcW w:w="994" w:type="dxa"/>
          </w:tcPr>
          <w:p w14:paraId="31B889CA">
            <w:pPr>
              <w:pStyle w:val="6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7F8C5AE8">
            <w:pPr>
              <w:pStyle w:val="6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2B42D800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2 </w:t>
            </w:r>
          </w:p>
          <w:p w14:paraId="416344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тижні </w:t>
            </w:r>
          </w:p>
          <w:p w14:paraId="26E88FB8">
            <w:pPr>
              <w:pStyle w:val="6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572EF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1EFAE6A4">
            <w:pPr>
              <w:pStyle w:val="6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254BBB12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SimSun" w:cs="Times New Roman"/>
                <w:sz w:val="24"/>
                <w:szCs w:val="24"/>
                <w:lang w:val="uk-UA" w:eastAsia="ru-RU"/>
              </w:rPr>
              <w:t>Тема</w:t>
            </w:r>
            <w:r>
              <w:rPr>
                <w:rFonts w:hint="default" w:eastAsia="SimSun" w:cs="Times New Roman"/>
                <w:sz w:val="24"/>
                <w:szCs w:val="24"/>
                <w:lang w:val="uk-UA" w:eastAsia="ru-RU"/>
              </w:rPr>
              <w:t xml:space="preserve"> 9. </w:t>
            </w: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Африка у світових координатах</w:t>
            </w: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val="uk-UA" w:eastAsia="ru-RU"/>
              </w:rPr>
              <w:t xml:space="preserve"> креативного</w:t>
            </w: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 xml:space="preserve"> туризму.</w:t>
            </w:r>
          </w:p>
          <w:p w14:paraId="2993BAB8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SimSun" w:cs="Times New Roman"/>
                <w:sz w:val="24"/>
                <w:szCs w:val="24"/>
                <w:lang w:val="uk-UA" w:eastAsia="ru-RU"/>
              </w:rPr>
              <w:t>План</w:t>
            </w:r>
          </w:p>
          <w:p w14:paraId="68A86BB6">
            <w:pPr>
              <w:spacing w:after="0" w:line="240" w:lineRule="auto"/>
              <w:jc w:val="both"/>
              <w:rPr>
                <w:rFonts w:hint="default" w:eastAsia="SimSun"/>
                <w:sz w:val="24"/>
                <w:szCs w:val="24"/>
                <w:lang w:val="uk-UA" w:eastAsia="ru-RU"/>
              </w:rPr>
            </w:pPr>
            <w:r>
              <w:rPr>
                <w:rFonts w:hint="default" w:eastAsia="SimSun" w:cs="Times New Roman"/>
                <w:sz w:val="24"/>
                <w:szCs w:val="24"/>
                <w:lang w:val="uk-UA" w:eastAsia="ru-RU"/>
              </w:rPr>
              <w:t>1.</w:t>
            </w:r>
            <w:r>
              <w:rPr>
                <w:rFonts w:hint="default" w:eastAsia="SimSun"/>
                <w:sz w:val="24"/>
                <w:szCs w:val="24"/>
                <w:lang w:val="uk-UA" w:eastAsia="ru-RU"/>
              </w:rPr>
              <w:t xml:space="preserve"> Загальна характеристика африканського континенту.</w:t>
            </w:r>
          </w:p>
          <w:p w14:paraId="78EDAC0A">
            <w:pPr>
              <w:spacing w:after="0" w:line="240" w:lineRule="auto"/>
              <w:jc w:val="both"/>
              <w:rPr>
                <w:rFonts w:hint="default" w:eastAsia="SimSun"/>
                <w:sz w:val="24"/>
                <w:szCs w:val="24"/>
                <w:lang w:val="uk-UA" w:eastAsia="ru-RU"/>
              </w:rPr>
            </w:pPr>
            <w:r>
              <w:rPr>
                <w:rFonts w:hint="default" w:eastAsia="SimSun"/>
                <w:sz w:val="24"/>
                <w:szCs w:val="24"/>
                <w:lang w:val="uk-UA" w:eastAsia="ru-RU"/>
              </w:rPr>
              <w:t>2. Особливості і маркетингові проблеми організації креативного туризму в Африці.</w:t>
            </w:r>
          </w:p>
          <w:p w14:paraId="751D8134">
            <w:pPr>
              <w:spacing w:after="0" w:line="240" w:lineRule="auto"/>
              <w:jc w:val="both"/>
              <w:rPr>
                <w:rFonts w:hint="default" w:eastAsia="SimSun" w:cs="Times New Roman"/>
                <w:sz w:val="24"/>
                <w:szCs w:val="24"/>
                <w:lang w:val="uk-UA" w:eastAsia="zh-CN"/>
              </w:rPr>
            </w:pPr>
            <w:r>
              <w:rPr>
                <w:rFonts w:hint="default" w:eastAsia="SimSun"/>
                <w:sz w:val="24"/>
                <w:szCs w:val="24"/>
                <w:lang w:val="uk-UA" w:eastAsia="ru-RU"/>
              </w:rPr>
              <w:t>3.  Розвинуті  та потенціальні туристичні центри Африки та їх креативний потенціал.</w:t>
            </w:r>
          </w:p>
        </w:tc>
        <w:tc>
          <w:tcPr>
            <w:tcW w:w="994" w:type="dxa"/>
          </w:tcPr>
          <w:p w14:paraId="322C7FAE">
            <w:pPr>
              <w:pStyle w:val="6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120B0E37">
            <w:pPr>
              <w:pStyle w:val="6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704FE1AC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2 </w:t>
            </w:r>
          </w:p>
          <w:p w14:paraId="1D6BCE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тижні </w:t>
            </w:r>
          </w:p>
          <w:p w14:paraId="774801CE">
            <w:pPr>
              <w:pStyle w:val="6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26811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01427FA1">
            <w:pPr>
              <w:pStyle w:val="6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Разом</w:t>
            </w:r>
            <w:r>
              <w:rPr>
                <w:rFonts w:hint="default"/>
                <w:spacing w:val="-10"/>
                <w:sz w:val="24"/>
                <w:lang w:val="uk-UA"/>
              </w:rPr>
              <w:t xml:space="preserve"> 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66954FAF">
            <w:pPr>
              <w:suppressAutoHyphens/>
              <w:autoSpaceDN w:val="0"/>
              <w:spacing w:after="0" w:line="240" w:lineRule="auto"/>
              <w:ind w:firstLine="140" w:firstLineChars="50"/>
              <w:jc w:val="both"/>
              <w:textAlignment w:val="baseline"/>
              <w:rPr>
                <w:rFonts w:hint="default" w:asciiTheme="majorBidi" w:hAnsiTheme="majorBidi" w:cstheme="majorBidi"/>
                <w:sz w:val="28"/>
                <w:szCs w:val="28"/>
                <w:lang w:val="uk-UA" w:eastAsia="en-US"/>
              </w:rPr>
            </w:pPr>
          </w:p>
        </w:tc>
        <w:tc>
          <w:tcPr>
            <w:tcW w:w="994" w:type="dxa"/>
          </w:tcPr>
          <w:p w14:paraId="09F7EFF6">
            <w:pPr>
              <w:pStyle w:val="6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b/>
                <w:bCs/>
                <w:spacing w:val="-10"/>
                <w:sz w:val="24"/>
                <w:lang w:val="uk-UA"/>
              </w:rPr>
              <w:t>6</w:t>
            </w:r>
          </w:p>
        </w:tc>
        <w:tc>
          <w:tcPr>
            <w:tcW w:w="989" w:type="dxa"/>
          </w:tcPr>
          <w:p w14:paraId="3D5FB6B4">
            <w:pPr>
              <w:pStyle w:val="6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26859DA0">
            <w:pPr>
              <w:pStyle w:val="6"/>
              <w:ind w:left="227" w:right="213"/>
              <w:jc w:val="center"/>
              <w:rPr>
                <w:i/>
                <w:sz w:val="20"/>
              </w:rPr>
            </w:pPr>
          </w:p>
        </w:tc>
      </w:tr>
    </w:tbl>
    <w:p w14:paraId="3AE941C7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5C273"/>
    <w:multiLevelType w:val="singleLevel"/>
    <w:tmpl w:val="0B95C2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5C87"/>
    <w:rsid w:val="012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4" w:hanging="28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2024-08-29T22:02:00Z</dcterms:created>
  <dc:creator>User</dc:creator>
  <cp:lastModifiedBy>User</cp:lastModifiedBy>
  <dcterms:modified xsi:type="dcterms:W3CDTF">2024-08-29T22:02:51Z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DBF2BAFDC6464E7FA40231DEE20F00A6_11</vt:lpwstr>
  </property>
</Properties>
</file>