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D3" w:rsidRDefault="008D56D3" w:rsidP="008D56D3">
      <w:pPr>
        <w:pStyle w:val="2"/>
        <w:tabs>
          <w:tab w:val="left" w:pos="1717"/>
        </w:tabs>
      </w:pPr>
      <w:r>
        <w:rPr>
          <w:color w:val="365F92"/>
        </w:rPr>
        <w:t>Управління</w:t>
      </w:r>
      <w:r>
        <w:rPr>
          <w:color w:val="365F92"/>
          <w:spacing w:val="-6"/>
        </w:rPr>
        <w:t xml:space="preserve"> </w:t>
      </w:r>
      <w:r>
        <w:rPr>
          <w:color w:val="365F92"/>
        </w:rPr>
        <w:t>проектом</w:t>
      </w:r>
      <w:r>
        <w:rPr>
          <w:color w:val="365F92"/>
          <w:spacing w:val="-6"/>
        </w:rPr>
        <w:t xml:space="preserve"> </w:t>
      </w:r>
      <w:r>
        <w:rPr>
          <w:color w:val="365F92"/>
        </w:rPr>
        <w:t>ДПП</w:t>
      </w:r>
    </w:p>
    <w:p w:rsidR="008D56D3" w:rsidRDefault="008D56D3" w:rsidP="008D56D3">
      <w:pPr>
        <w:pStyle w:val="3"/>
        <w:spacing w:before="167"/>
        <w:ind w:left="868"/>
      </w:pPr>
      <w:r>
        <w:t xml:space="preserve">3.11.1.       </w:t>
      </w:r>
      <w:r>
        <w:rPr>
          <w:spacing w:val="60"/>
        </w:rPr>
        <w:t xml:space="preserve"> </w:t>
      </w:r>
      <w:r>
        <w:t>Особливість</w:t>
      </w:r>
      <w:r>
        <w:rPr>
          <w:spacing w:val="-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проектом ТЕО</w:t>
      </w:r>
    </w:p>
    <w:p w:rsidR="008D56D3" w:rsidRDefault="008D56D3" w:rsidP="008D56D3">
      <w:pPr>
        <w:pStyle w:val="a3"/>
        <w:spacing w:before="115"/>
        <w:ind w:left="302" w:right="307" w:firstLine="566"/>
        <w:jc w:val="both"/>
      </w:pP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продумати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державного та приватного партнерів під час здійснення ДПП. При цьому розробникам</w:t>
      </w:r>
      <w:r>
        <w:rPr>
          <w:spacing w:val="1"/>
        </w:rPr>
        <w:t xml:space="preserve"> </w:t>
      </w:r>
      <w:r>
        <w:t>ТЕО слід взяти до уваги той факт, що система управління буде відображена не лише</w:t>
      </w:r>
      <w:r>
        <w:rPr>
          <w:spacing w:val="1"/>
        </w:rPr>
        <w:t xml:space="preserve"> </w:t>
      </w:r>
      <w:r>
        <w:t>схематично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ТЕО,</w:t>
      </w:r>
      <w:r>
        <w:rPr>
          <w:spacing w:val="-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деякі</w:t>
      </w:r>
      <w:r>
        <w:rPr>
          <w:spacing w:val="-1"/>
        </w:rPr>
        <w:t xml:space="preserve"> </w:t>
      </w:r>
      <w:r>
        <w:t>елементи стануть</w:t>
      </w:r>
      <w:r>
        <w:rPr>
          <w:spacing w:val="-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ДПП.</w:t>
      </w:r>
    </w:p>
    <w:p w:rsidR="008D56D3" w:rsidRDefault="008D56D3" w:rsidP="008D56D3">
      <w:pPr>
        <w:pStyle w:val="a3"/>
        <w:spacing w:before="118"/>
        <w:ind w:left="302" w:right="309" w:firstLine="566"/>
        <w:jc w:val="both"/>
      </w:pPr>
      <w:r>
        <w:t>Управління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побудові концепції управління ризиками проектів ДПП завжди має бути передбачений і</w:t>
      </w:r>
      <w:r>
        <w:rPr>
          <w:spacing w:val="1"/>
        </w:rPr>
        <w:t xml:space="preserve"> </w:t>
      </w:r>
      <w:r>
        <w:t>формалізований постійний моніторинг ситуації, ефективний контроль за результатами,</w:t>
      </w:r>
      <w:r>
        <w:rPr>
          <w:spacing w:val="1"/>
        </w:rPr>
        <w:t xml:space="preserve"> </w:t>
      </w:r>
      <w:r>
        <w:t>коригування кадрових</w:t>
      </w:r>
      <w:r>
        <w:rPr>
          <w:spacing w:val="-1"/>
        </w:rPr>
        <w:t xml:space="preserve"> </w:t>
      </w:r>
      <w:r>
        <w:t>стимулів, тощо.</w:t>
      </w:r>
    </w:p>
    <w:p w:rsidR="008D56D3" w:rsidRDefault="008D56D3" w:rsidP="008D56D3">
      <w:pPr>
        <w:pStyle w:val="a3"/>
        <w:spacing w:before="120"/>
        <w:ind w:left="302" w:right="312" w:firstLine="566"/>
        <w:jc w:val="both"/>
      </w:pPr>
      <w:r>
        <w:t>В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окреслювати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проектом,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організаційну</w:t>
      </w:r>
      <w:r>
        <w:rPr>
          <w:spacing w:val="-10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методи та</w:t>
      </w:r>
      <w:r>
        <w:rPr>
          <w:spacing w:val="-2"/>
        </w:rPr>
        <w:t xml:space="preserve"> </w:t>
      </w:r>
      <w:r>
        <w:t>інструменти</w:t>
      </w:r>
      <w:r>
        <w:rPr>
          <w:spacing w:val="2"/>
        </w:rPr>
        <w:t xml:space="preserve"> </w:t>
      </w:r>
      <w:r>
        <w:t>управління.</w:t>
      </w:r>
    </w:p>
    <w:p w:rsidR="008D56D3" w:rsidRDefault="008D56D3" w:rsidP="008D56D3">
      <w:pPr>
        <w:pStyle w:val="a3"/>
        <w:spacing w:before="121"/>
        <w:ind w:left="302" w:right="303" w:firstLine="566"/>
        <w:jc w:val="both"/>
      </w:pPr>
      <w:r>
        <w:t>До ключових інструментів управління проектом ДПП є план впровадження Проекту.</w:t>
      </w:r>
      <w:r>
        <w:rPr>
          <w:spacing w:val="-57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продукції/надання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надалі.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проводити ретельне планування всіх робіт ще на етапі розроблення техніко-економічного</w:t>
      </w:r>
      <w:r>
        <w:rPr>
          <w:spacing w:val="1"/>
        </w:rPr>
        <w:t xml:space="preserve"> </w:t>
      </w:r>
      <w:r>
        <w:t>обґрунтування, тому що будь-які відхилення від первинного плану можуть з легкістю</w:t>
      </w:r>
      <w:r>
        <w:rPr>
          <w:spacing w:val="1"/>
        </w:rPr>
        <w:t xml:space="preserve"> </w:t>
      </w:r>
      <w:r>
        <w:t>піддати</w:t>
      </w:r>
      <w:r>
        <w:rPr>
          <w:spacing w:val="-1"/>
        </w:rPr>
        <w:t xml:space="preserve"> </w:t>
      </w:r>
      <w:r>
        <w:t>ризику</w:t>
      </w:r>
      <w:r>
        <w:rPr>
          <w:spacing w:val="-8"/>
        </w:rPr>
        <w:t xml:space="preserve"> </w:t>
      </w:r>
      <w:r>
        <w:t>проект ДПП.</w:t>
      </w:r>
    </w:p>
    <w:p w:rsidR="008D56D3" w:rsidRDefault="008D56D3" w:rsidP="008D56D3">
      <w:pPr>
        <w:pStyle w:val="a3"/>
        <w:spacing w:before="120"/>
        <w:ind w:left="302" w:right="305" w:firstLine="566"/>
        <w:jc w:val="both"/>
      </w:pPr>
      <w:r>
        <w:t>Кожен ТЕО має окреслювати попередній план впровадження проекту (в подальшому</w:t>
      </w:r>
      <w:r>
        <w:rPr>
          <w:spacing w:val="-5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деталізований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переможцем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впровадження</w:t>
      </w:r>
      <w:r>
        <w:rPr>
          <w:spacing w:val="-57"/>
        </w:rPr>
        <w:t xml:space="preserve"> </w:t>
      </w:r>
      <w:r>
        <w:t>проекту).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необхідних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 (фінансова модель є частиною плану впровадження проекту). План 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стане</w:t>
      </w:r>
      <w:r>
        <w:rPr>
          <w:spacing w:val="-2"/>
        </w:rPr>
        <w:t xml:space="preserve"> </w:t>
      </w:r>
      <w:r>
        <w:t>джерелом</w:t>
      </w:r>
      <w:r>
        <w:rPr>
          <w:spacing w:val="-3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прогресу,</w:t>
      </w:r>
      <w:r>
        <w:rPr>
          <w:spacing w:val="-1"/>
        </w:rPr>
        <w:t xml:space="preserve"> </w:t>
      </w:r>
      <w:r>
        <w:t>досягнутого в</w:t>
      </w:r>
      <w:r>
        <w:rPr>
          <w:spacing w:val="-2"/>
        </w:rPr>
        <w:t xml:space="preserve"> </w:t>
      </w:r>
      <w:r>
        <w:t>ході</w:t>
      </w:r>
      <w:r>
        <w:rPr>
          <w:spacing w:val="-2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ДПП.</w:t>
      </w:r>
    </w:p>
    <w:p w:rsidR="008D56D3" w:rsidRDefault="008D56D3" w:rsidP="008D56D3">
      <w:pPr>
        <w:pStyle w:val="a3"/>
        <w:spacing w:before="120"/>
        <w:ind w:left="868"/>
        <w:jc w:val="both"/>
      </w:pPr>
      <w:r>
        <w:t>Планування</w:t>
      </w:r>
      <w:r>
        <w:rPr>
          <w:spacing w:val="-5"/>
        </w:rPr>
        <w:t xml:space="preserve"> </w:t>
      </w:r>
      <w:r>
        <w:t>впровадження</w:t>
      </w:r>
      <w:r>
        <w:rPr>
          <w:spacing w:val="-4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наступних</w:t>
      </w:r>
      <w:r>
        <w:rPr>
          <w:spacing w:val="-2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завдань: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5" w:line="237" w:lineRule="auto"/>
        <w:ind w:right="309"/>
        <w:rPr>
          <w:sz w:val="24"/>
        </w:rPr>
      </w:pPr>
      <w:r>
        <w:rPr>
          <w:sz w:val="24"/>
        </w:rPr>
        <w:t>Визначення основних типів завдань на майданчику впровадження 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майданчиком,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проекту;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4"/>
        <w:ind w:hanging="361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логічної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подій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виконанні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завдань;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2"/>
        <w:ind w:right="304"/>
        <w:rPr>
          <w:sz w:val="24"/>
        </w:rPr>
      </w:pPr>
      <w:r>
        <w:rPr>
          <w:sz w:val="24"/>
        </w:rPr>
        <w:t>Підготовка почасових графіків реалізації певних етапів робіт, позиціонуючи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достатньо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57"/>
          <w:sz w:val="24"/>
        </w:rPr>
        <w:t xml:space="preserve"> </w:t>
      </w:r>
      <w:r>
        <w:rPr>
          <w:sz w:val="24"/>
        </w:rPr>
        <w:t>окремої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задачі;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1" w:line="237" w:lineRule="auto"/>
        <w:ind w:right="303"/>
        <w:rPr>
          <w:sz w:val="24"/>
        </w:rPr>
      </w:pP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супровідних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витрат;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5" w:line="237" w:lineRule="auto"/>
        <w:ind w:right="313"/>
        <w:rPr>
          <w:sz w:val="24"/>
        </w:rPr>
      </w:pPr>
      <w:r>
        <w:rPr>
          <w:sz w:val="24"/>
        </w:rPr>
        <w:t>Підготовка бюджету на впровадження проекту ДПП та відповідних грошових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потоків,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ДПП;</w:t>
      </w:r>
    </w:p>
    <w:p w:rsidR="008D56D3" w:rsidRDefault="008D56D3" w:rsidP="008D56D3">
      <w:pPr>
        <w:pStyle w:val="a5"/>
        <w:numPr>
          <w:ilvl w:val="0"/>
          <w:numId w:val="2"/>
        </w:numPr>
        <w:tabs>
          <w:tab w:val="left" w:pos="1589"/>
        </w:tabs>
        <w:spacing w:before="127" w:line="237" w:lineRule="auto"/>
        <w:ind w:right="308"/>
        <w:rPr>
          <w:sz w:val="24"/>
        </w:rPr>
      </w:pPr>
      <w:r>
        <w:rPr>
          <w:sz w:val="24"/>
        </w:rPr>
        <w:t>Документування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імплементації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пов’язані,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прогнозів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2"/>
          <w:sz w:val="24"/>
        </w:rPr>
        <w:t xml:space="preserve"> </w:t>
      </w:r>
      <w:r>
        <w:rPr>
          <w:sz w:val="24"/>
        </w:rPr>
        <w:t>що були зроблені в</w:t>
      </w:r>
      <w:r>
        <w:rPr>
          <w:spacing w:val="-1"/>
          <w:sz w:val="24"/>
        </w:rPr>
        <w:t xml:space="preserve"> </w:t>
      </w:r>
      <w:r>
        <w:rPr>
          <w:sz w:val="24"/>
        </w:rPr>
        <w:t>ТЕО.</w:t>
      </w:r>
    </w:p>
    <w:p w:rsidR="008D56D3" w:rsidRDefault="008D56D3" w:rsidP="008D56D3">
      <w:pPr>
        <w:pStyle w:val="a3"/>
        <w:spacing w:before="124"/>
        <w:ind w:left="302" w:right="308" w:firstLine="566"/>
        <w:jc w:val="both"/>
      </w:pPr>
      <w:r>
        <w:t>Окрім Плану впровадження проекту ДПП важливою складовою системи управління</w:t>
      </w:r>
      <w:r>
        <w:rPr>
          <w:spacing w:val="1"/>
        </w:rPr>
        <w:t xml:space="preserve"> </w:t>
      </w:r>
      <w:r>
        <w:t>проектом</w:t>
      </w:r>
      <w:r>
        <w:rPr>
          <w:spacing w:val="43"/>
        </w:rPr>
        <w:t xml:space="preserve"> </w:t>
      </w:r>
      <w:r>
        <w:t>є</w:t>
      </w:r>
      <w:r>
        <w:rPr>
          <w:spacing w:val="44"/>
        </w:rPr>
        <w:t xml:space="preserve"> </w:t>
      </w:r>
      <w:r>
        <w:t>організаційна</w:t>
      </w:r>
      <w:r>
        <w:rPr>
          <w:spacing w:val="43"/>
        </w:rPr>
        <w:t xml:space="preserve"> </w:t>
      </w:r>
      <w:r>
        <w:t>структура.</w:t>
      </w:r>
      <w:r>
        <w:rPr>
          <w:spacing w:val="44"/>
        </w:rPr>
        <w:t xml:space="preserve"> </w:t>
      </w:r>
      <w:r>
        <w:t>Організаційна</w:t>
      </w:r>
      <w:r>
        <w:rPr>
          <w:spacing w:val="43"/>
        </w:rPr>
        <w:t xml:space="preserve"> </w:t>
      </w:r>
      <w:r>
        <w:t>структура</w:t>
      </w:r>
      <w:r>
        <w:rPr>
          <w:spacing w:val="43"/>
        </w:rPr>
        <w:t xml:space="preserve"> </w:t>
      </w:r>
      <w:r>
        <w:t>проекту</w:t>
      </w:r>
      <w:r>
        <w:rPr>
          <w:spacing w:val="39"/>
        </w:rPr>
        <w:t xml:space="preserve"> </w:t>
      </w:r>
      <w:r>
        <w:t>ДПП</w:t>
      </w:r>
      <w:r>
        <w:rPr>
          <w:spacing w:val="53"/>
        </w:rPr>
        <w:t xml:space="preserve"> </w:t>
      </w:r>
      <w:r>
        <w:t>передбачає</w:t>
      </w:r>
    </w:p>
    <w:p w:rsidR="008D56D3" w:rsidRDefault="008D56D3" w:rsidP="008D56D3">
      <w:pPr>
        <w:jc w:val="both"/>
        <w:sectPr w:rsidR="008D56D3">
          <w:pgSz w:w="11910" w:h="16840"/>
          <w:pgMar w:top="1660" w:right="540" w:bottom="1200" w:left="1400" w:header="770" w:footer="939" w:gutter="0"/>
          <w:cols w:space="720"/>
        </w:sectPr>
      </w:pPr>
    </w:p>
    <w:p w:rsidR="008D56D3" w:rsidRDefault="008D56D3" w:rsidP="008D56D3">
      <w:pPr>
        <w:pStyle w:val="a3"/>
        <w:spacing w:before="142"/>
        <w:ind w:left="302" w:right="305"/>
        <w:jc w:val="both"/>
      </w:pPr>
      <w:r>
        <w:lastRenderedPageBreak/>
        <w:t>впорядковану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підпорядкованість.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управління, узгодженості цілей для своєчасно поставлених цілей. Це особливо стосується</w:t>
      </w:r>
      <w:r>
        <w:rPr>
          <w:spacing w:val="1"/>
        </w:rPr>
        <w:t xml:space="preserve"> </w:t>
      </w:r>
      <w:r>
        <w:t>державно-приватного партнерства, беручи до уваги, специфічність і довготривалість цих</w:t>
      </w:r>
      <w:r>
        <w:rPr>
          <w:spacing w:val="1"/>
        </w:rPr>
        <w:t xml:space="preserve"> </w:t>
      </w:r>
      <w:r>
        <w:t>відносин.</w:t>
      </w:r>
    </w:p>
    <w:p w:rsidR="008D56D3" w:rsidRDefault="008D56D3" w:rsidP="008D56D3">
      <w:pPr>
        <w:pStyle w:val="a3"/>
        <w:spacing w:before="120"/>
        <w:ind w:left="302" w:right="317" w:firstLine="566"/>
        <w:jc w:val="both"/>
      </w:pPr>
      <w:r>
        <w:t>При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(масштабних)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колективні</w:t>
      </w:r>
      <w:r>
        <w:rPr>
          <w:spacing w:val="-1"/>
        </w:rPr>
        <w:t xml:space="preserve"> </w:t>
      </w:r>
      <w:r>
        <w:t>(спільні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державними</w:t>
      </w:r>
      <w:r>
        <w:rPr>
          <w:spacing w:val="-1"/>
        </w:rPr>
        <w:t xml:space="preserve"> </w:t>
      </w:r>
      <w:r>
        <w:t>партнерами)</w:t>
      </w:r>
      <w:r>
        <w:rPr>
          <w:spacing w:val="-1"/>
        </w:rPr>
        <w:t xml:space="preserve"> </w:t>
      </w:r>
      <w:r>
        <w:t>органи</w:t>
      </w:r>
      <w:r>
        <w:rPr>
          <w:spacing w:val="2"/>
        </w:rPr>
        <w:t xml:space="preserve"> </w:t>
      </w:r>
      <w:r>
        <w:t>управління,</w:t>
      </w:r>
      <w:r>
        <w:rPr>
          <w:spacing w:val="-1"/>
        </w:rPr>
        <w:t xml:space="preserve"> </w:t>
      </w:r>
      <w:r>
        <w:t>наприклад:</w:t>
      </w:r>
    </w:p>
    <w:p w:rsidR="008D56D3" w:rsidRDefault="008D56D3" w:rsidP="008D56D3">
      <w:pPr>
        <w:pStyle w:val="a5"/>
        <w:numPr>
          <w:ilvl w:val="1"/>
          <w:numId w:val="2"/>
        </w:numPr>
        <w:tabs>
          <w:tab w:val="left" w:pos="1721"/>
        </w:tabs>
        <w:ind w:right="304"/>
        <w:jc w:val="left"/>
        <w:rPr>
          <w:sz w:val="24"/>
        </w:rPr>
      </w:pPr>
      <w:r>
        <w:rPr>
          <w:sz w:val="24"/>
        </w:rPr>
        <w:t>Комітет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управлінню.</w:t>
      </w:r>
      <w:r>
        <w:rPr>
          <w:spacing w:val="38"/>
          <w:sz w:val="24"/>
        </w:rPr>
        <w:t xml:space="preserve"> </w:t>
      </w:r>
      <w:r>
        <w:rPr>
          <w:sz w:val="24"/>
        </w:rPr>
        <w:t>Мета</w:t>
      </w:r>
      <w:r>
        <w:rPr>
          <w:spacing w:val="3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36"/>
          <w:sz w:val="24"/>
        </w:rPr>
        <w:t xml:space="preserve"> </w:t>
      </w:r>
      <w:r>
        <w:rPr>
          <w:sz w:val="24"/>
        </w:rPr>
        <w:t>цього</w:t>
      </w:r>
      <w:r>
        <w:rPr>
          <w:spacing w:val="36"/>
          <w:sz w:val="24"/>
        </w:rPr>
        <w:t xml:space="preserve"> </w:t>
      </w:r>
      <w:r>
        <w:rPr>
          <w:sz w:val="24"/>
        </w:rPr>
        <w:t>комітету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стратегії,</w:t>
      </w:r>
      <w:r>
        <w:rPr>
          <w:spacing w:val="-1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-2"/>
          <w:sz w:val="24"/>
        </w:rPr>
        <w:t xml:space="preserve"> </w:t>
      </w:r>
      <w:r>
        <w:rPr>
          <w:sz w:val="24"/>
        </w:rPr>
        <w:t>спірних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-4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змін в угоді.</w:t>
      </w:r>
    </w:p>
    <w:p w:rsidR="008D56D3" w:rsidRDefault="008D56D3" w:rsidP="008D56D3">
      <w:pPr>
        <w:pStyle w:val="a5"/>
        <w:numPr>
          <w:ilvl w:val="1"/>
          <w:numId w:val="2"/>
        </w:numPr>
        <w:tabs>
          <w:tab w:val="left" w:pos="1721"/>
        </w:tabs>
        <w:ind w:right="305"/>
        <w:jc w:val="left"/>
        <w:rPr>
          <w:sz w:val="24"/>
        </w:rPr>
      </w:pPr>
      <w:r>
        <w:rPr>
          <w:sz w:val="24"/>
        </w:rPr>
        <w:t>Комітет</w:t>
      </w:r>
      <w:r>
        <w:rPr>
          <w:spacing w:val="19"/>
          <w:sz w:val="24"/>
        </w:rPr>
        <w:t xml:space="preserve"> </w:t>
      </w:r>
      <w:r>
        <w:rPr>
          <w:sz w:val="24"/>
        </w:rPr>
        <w:t>з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змінами.</w:t>
      </w:r>
      <w:r>
        <w:rPr>
          <w:spacing w:val="20"/>
          <w:sz w:val="24"/>
        </w:rPr>
        <w:t xml:space="preserve"> </w:t>
      </w:r>
      <w:r>
        <w:rPr>
          <w:sz w:val="24"/>
        </w:rPr>
        <w:t>Цей</w:t>
      </w:r>
      <w:r>
        <w:rPr>
          <w:spacing w:val="20"/>
          <w:sz w:val="24"/>
        </w:rPr>
        <w:t xml:space="preserve"> </w:t>
      </w:r>
      <w:r>
        <w:rPr>
          <w:sz w:val="24"/>
        </w:rPr>
        <w:t>комітет</w:t>
      </w:r>
      <w:r>
        <w:rPr>
          <w:spacing w:val="20"/>
          <w:sz w:val="24"/>
        </w:rPr>
        <w:t xml:space="preserve"> </w:t>
      </w:r>
      <w:r>
        <w:rPr>
          <w:sz w:val="24"/>
        </w:rPr>
        <w:t>створюється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7"/>
          <w:sz w:val="24"/>
        </w:rPr>
        <w:t xml:space="preserve"> </w:t>
      </w:r>
      <w:r>
        <w:rPr>
          <w:sz w:val="24"/>
        </w:rPr>
        <w:t>ДПП</w:t>
      </w:r>
      <w:r>
        <w:rPr>
          <w:spacing w:val="-2"/>
          <w:sz w:val="24"/>
        </w:rPr>
        <w:t xml:space="preserve"> </w:t>
      </w:r>
      <w:r>
        <w:rPr>
          <w:sz w:val="24"/>
        </w:rPr>
        <w:t>з метою аналізу</w:t>
      </w:r>
      <w:r>
        <w:rPr>
          <w:spacing w:val="-5"/>
          <w:sz w:val="24"/>
        </w:rPr>
        <w:t xml:space="preserve"> </w:t>
      </w:r>
      <w:r>
        <w:rPr>
          <w:sz w:val="24"/>
        </w:rPr>
        <w:t>та розгляду</w:t>
      </w:r>
      <w:r>
        <w:rPr>
          <w:spacing w:val="-5"/>
          <w:sz w:val="24"/>
        </w:rPr>
        <w:t xml:space="preserve"> </w:t>
      </w:r>
      <w:r>
        <w:rPr>
          <w:sz w:val="24"/>
        </w:rPr>
        <w:t>запитів на</w:t>
      </w:r>
      <w:r>
        <w:rPr>
          <w:spacing w:val="-1"/>
          <w:sz w:val="24"/>
        </w:rPr>
        <w:t xml:space="preserve"> </w:t>
      </w:r>
      <w:r>
        <w:rPr>
          <w:sz w:val="24"/>
        </w:rPr>
        <w:t>зміни.</w:t>
      </w:r>
    </w:p>
    <w:p w:rsidR="008D56D3" w:rsidRDefault="008D56D3" w:rsidP="008D56D3">
      <w:pPr>
        <w:pStyle w:val="a5"/>
        <w:numPr>
          <w:ilvl w:val="1"/>
          <w:numId w:val="2"/>
        </w:numPr>
        <w:tabs>
          <w:tab w:val="left" w:pos="1721"/>
        </w:tabs>
        <w:spacing w:before="121"/>
        <w:ind w:right="313"/>
        <w:jc w:val="left"/>
        <w:rPr>
          <w:sz w:val="24"/>
        </w:rPr>
      </w:pPr>
      <w:r>
        <w:rPr>
          <w:sz w:val="24"/>
        </w:rPr>
        <w:t>Комітет</w:t>
      </w:r>
      <w:r>
        <w:rPr>
          <w:spacing w:val="22"/>
          <w:sz w:val="24"/>
        </w:rPr>
        <w:t xml:space="preserve"> </w:t>
      </w:r>
      <w:r>
        <w:rPr>
          <w:sz w:val="24"/>
        </w:rPr>
        <w:t>з</w:t>
      </w:r>
      <w:r>
        <w:rPr>
          <w:spacing w:val="2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4"/>
          <w:sz w:val="24"/>
        </w:rPr>
        <w:t xml:space="preserve"> </w:t>
      </w:r>
      <w:r>
        <w:rPr>
          <w:sz w:val="24"/>
        </w:rPr>
        <w:t>спірних</w:t>
      </w:r>
      <w:r>
        <w:rPr>
          <w:spacing w:val="2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організується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21"/>
          <w:sz w:val="24"/>
        </w:rPr>
        <w:t xml:space="preserve"> </w:t>
      </w:r>
      <w:r>
        <w:rPr>
          <w:sz w:val="24"/>
        </w:rPr>
        <w:t>спірних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ситуацій і регулярного 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ризиками.</w:t>
      </w:r>
    </w:p>
    <w:p w:rsidR="008D56D3" w:rsidRDefault="008D56D3" w:rsidP="008D56D3">
      <w:pPr>
        <w:pStyle w:val="a3"/>
        <w:spacing w:before="120"/>
        <w:ind w:left="302" w:right="302" w:firstLine="566"/>
        <w:jc w:val="both"/>
      </w:pPr>
      <w:r>
        <w:t>Інструменти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ДПП.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5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будь-яких</w:t>
      </w:r>
      <w:r>
        <w:rPr>
          <w:spacing w:val="6"/>
        </w:rPr>
        <w:t xml:space="preserve"> </w:t>
      </w:r>
      <w:r>
        <w:t>довгострокових</w:t>
      </w:r>
      <w:r>
        <w:rPr>
          <w:spacing w:val="5"/>
        </w:rPr>
        <w:t xml:space="preserve"> </w:t>
      </w:r>
      <w:r>
        <w:t>відносинах</w:t>
      </w:r>
      <w:r>
        <w:rPr>
          <w:spacing w:val="7"/>
        </w:rPr>
        <w:t xml:space="preserve"> </w:t>
      </w:r>
      <w:r>
        <w:t>відбуваються</w:t>
      </w:r>
      <w:r>
        <w:rPr>
          <w:spacing w:val="2"/>
        </w:rPr>
        <w:t xml:space="preserve"> </w:t>
      </w:r>
      <w:r>
        <w:t>зміни.</w:t>
      </w:r>
      <w:r>
        <w:rPr>
          <w:spacing w:val="3"/>
        </w:rPr>
        <w:t xml:space="preserve"> </w:t>
      </w:r>
      <w:r>
        <w:t>Але</w:t>
      </w:r>
      <w:r>
        <w:rPr>
          <w:spacing w:val="4"/>
        </w:rPr>
        <w:t xml:space="preserve"> </w:t>
      </w:r>
      <w:r>
        <w:t>ДПП</w:t>
      </w:r>
    </w:p>
    <w:p w:rsidR="008D56D3" w:rsidRDefault="008D56D3" w:rsidP="008D56D3">
      <w:pPr>
        <w:pStyle w:val="a3"/>
        <w:ind w:left="302" w:right="305"/>
        <w:jc w:val="both"/>
      </w:pPr>
      <w:r>
        <w:t>– це перш за все партнерство, тобто добровільне стале бажання взаємно здійснювати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виявляти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шукати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вирішення.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розсудливої</w:t>
      </w:r>
      <w:r>
        <w:rPr>
          <w:spacing w:val="1"/>
        </w:rPr>
        <w:t xml:space="preserve"> </w:t>
      </w:r>
      <w:r>
        <w:t>(тверезої)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обігу</w:t>
      </w:r>
      <w:r>
        <w:rPr>
          <w:spacing w:val="1"/>
        </w:rPr>
        <w:t xml:space="preserve"> </w:t>
      </w:r>
      <w:r>
        <w:t>достовірної</w:t>
      </w:r>
      <w:r>
        <w:rPr>
          <w:spacing w:val="1"/>
        </w:rPr>
        <w:t xml:space="preserve"> </w:t>
      </w:r>
      <w:r>
        <w:t>управлінської інформації і своєчасного реагування на неї, яка дозволяє піднімати питання</w:t>
      </w:r>
      <w:r>
        <w:rPr>
          <w:spacing w:val="1"/>
        </w:rPr>
        <w:t xml:space="preserve"> </w:t>
      </w:r>
      <w:r>
        <w:t>на відповідний рівень компетентності до того, як вони перейдуть у фазу спору чи судових</w:t>
      </w:r>
      <w:r>
        <w:rPr>
          <w:spacing w:val="1"/>
        </w:rPr>
        <w:t xml:space="preserve"> </w:t>
      </w:r>
      <w:r>
        <w:t>розглядів.</w:t>
      </w:r>
    </w:p>
    <w:p w:rsidR="008D56D3" w:rsidRDefault="008D56D3" w:rsidP="008D56D3">
      <w:pPr>
        <w:pStyle w:val="3"/>
        <w:numPr>
          <w:ilvl w:val="2"/>
          <w:numId w:val="1"/>
        </w:numPr>
        <w:tabs>
          <w:tab w:val="left" w:pos="2134"/>
        </w:tabs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3.11</w:t>
      </w:r>
    </w:p>
    <w:p w:rsidR="008D56D3" w:rsidRDefault="008D56D3" w:rsidP="008D56D3">
      <w:pPr>
        <w:pStyle w:val="a3"/>
        <w:spacing w:before="116"/>
        <w:ind w:left="868"/>
        <w:jc w:val="both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розділу</w:t>
      </w:r>
      <w:r>
        <w:rPr>
          <w:spacing w:val="-6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стовно</w:t>
      </w:r>
      <w:r>
        <w:rPr>
          <w:spacing w:val="1"/>
        </w:rPr>
        <w:t xml:space="preserve"> </w:t>
      </w:r>
      <w:r>
        <w:t>правової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ДПП</w:t>
      </w:r>
      <w:r>
        <w:rPr>
          <w:spacing w:val="-3"/>
        </w:rPr>
        <w:t xml:space="preserve"> </w:t>
      </w:r>
      <w:r>
        <w:t>повинно</w:t>
      </w:r>
      <w:r>
        <w:rPr>
          <w:spacing w:val="-1"/>
        </w:rPr>
        <w:t xml:space="preserve"> </w:t>
      </w:r>
      <w:r>
        <w:t>бути:</w:t>
      </w:r>
    </w:p>
    <w:p w:rsidR="008D56D3" w:rsidRDefault="008D56D3" w:rsidP="008D56D3">
      <w:pPr>
        <w:pStyle w:val="a5"/>
        <w:numPr>
          <w:ilvl w:val="3"/>
          <w:numId w:val="1"/>
        </w:numPr>
        <w:tabs>
          <w:tab w:val="left" w:pos="1721"/>
        </w:tabs>
        <w:spacing w:before="124" w:line="237" w:lineRule="auto"/>
        <w:ind w:right="308"/>
        <w:rPr>
          <w:sz w:val="24"/>
        </w:rPr>
      </w:pPr>
      <w:r>
        <w:rPr>
          <w:sz w:val="24"/>
        </w:rPr>
        <w:t>Запропоновано систему управління та взаємодії державного та 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партнерів</w:t>
      </w:r>
      <w:r>
        <w:rPr>
          <w:spacing w:val="-1"/>
          <w:sz w:val="24"/>
        </w:rPr>
        <w:t xml:space="preserve"> </w:t>
      </w:r>
      <w:r>
        <w:rPr>
          <w:sz w:val="24"/>
        </w:rPr>
        <w:t>під час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здійснення ДПП;</w:t>
      </w:r>
    </w:p>
    <w:p w:rsidR="008D56D3" w:rsidRDefault="008D56D3" w:rsidP="008D56D3">
      <w:pPr>
        <w:pStyle w:val="a5"/>
        <w:numPr>
          <w:ilvl w:val="3"/>
          <w:numId w:val="1"/>
        </w:numPr>
        <w:tabs>
          <w:tab w:val="left" w:pos="1721"/>
        </w:tabs>
        <w:spacing w:before="125" w:line="237" w:lineRule="auto"/>
        <w:ind w:right="302"/>
        <w:rPr>
          <w:sz w:val="24"/>
        </w:rPr>
      </w:pPr>
      <w:r>
        <w:rPr>
          <w:sz w:val="24"/>
        </w:rPr>
        <w:t>Передбачена система управління ризиками в проекті, формалізовані органи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1"/>
          <w:sz w:val="24"/>
        </w:rPr>
        <w:t xml:space="preserve"> </w:t>
      </w:r>
      <w:r>
        <w:rPr>
          <w:sz w:val="24"/>
        </w:rPr>
        <w:t>коригування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6"/>
          <w:sz w:val="24"/>
        </w:rPr>
        <w:t xml:space="preserve"> </w:t>
      </w:r>
      <w:r>
        <w:rPr>
          <w:sz w:val="24"/>
        </w:rPr>
        <w:t>ДПП;</w:t>
      </w:r>
    </w:p>
    <w:p w:rsidR="008D56D3" w:rsidRDefault="008D56D3" w:rsidP="008D56D3">
      <w:pPr>
        <w:pStyle w:val="a5"/>
        <w:numPr>
          <w:ilvl w:val="3"/>
          <w:numId w:val="1"/>
        </w:numPr>
        <w:tabs>
          <w:tab w:val="left" w:pos="1721"/>
        </w:tabs>
        <w:spacing w:before="124" w:line="336" w:lineRule="auto"/>
        <w:ind w:left="868" w:right="1391" w:firstLine="566"/>
        <w:rPr>
          <w:sz w:val="24"/>
        </w:rPr>
      </w:pPr>
      <w:r>
        <w:rPr>
          <w:sz w:val="24"/>
        </w:rPr>
        <w:t>Окреслено інші методи та інструменти управління проектом ДПП.</w:t>
      </w:r>
      <w:r>
        <w:rPr>
          <w:spacing w:val="-58"/>
          <w:sz w:val="24"/>
        </w:rPr>
        <w:t xml:space="preserve"> </w:t>
      </w:r>
      <w:r>
        <w:rPr>
          <w:sz w:val="24"/>
        </w:rPr>
        <w:t>Цей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1"/>
          <w:sz w:val="24"/>
        </w:rPr>
        <w:t xml:space="preserve"> </w:t>
      </w:r>
      <w:r>
        <w:rPr>
          <w:sz w:val="24"/>
        </w:rPr>
        <w:t>ТЕО</w:t>
      </w:r>
      <w:r>
        <w:rPr>
          <w:spacing w:val="-3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проаналізовано у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до п.</w:t>
      </w:r>
      <w:r>
        <w:rPr>
          <w:spacing w:val="-1"/>
          <w:sz w:val="24"/>
        </w:rPr>
        <w:t xml:space="preserve"> </w:t>
      </w:r>
      <w:r>
        <w:rPr>
          <w:sz w:val="24"/>
        </w:rPr>
        <w:t>2.3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Методики.</w:t>
      </w:r>
    </w:p>
    <w:p w:rsidR="00CE44B9" w:rsidRDefault="00CE44B9">
      <w:bookmarkStart w:id="0" w:name="_GoBack"/>
      <w:bookmarkEnd w:id="0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070"/>
    <w:multiLevelType w:val="hybridMultilevel"/>
    <w:tmpl w:val="F5E04578"/>
    <w:lvl w:ilvl="0" w:tplc="86AE4E5C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26468D4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06FAF810">
      <w:numFmt w:val="bullet"/>
      <w:lvlText w:val="•"/>
      <w:lvlJc w:val="left"/>
      <w:pPr>
        <w:ind w:left="2636" w:hanging="286"/>
      </w:pPr>
      <w:rPr>
        <w:rFonts w:hint="default"/>
        <w:lang w:val="uk-UA" w:eastAsia="en-US" w:bidi="ar-SA"/>
      </w:rPr>
    </w:lvl>
    <w:lvl w:ilvl="3" w:tplc="10E45234">
      <w:numFmt w:val="bullet"/>
      <w:lvlText w:val="•"/>
      <w:lvlJc w:val="left"/>
      <w:pPr>
        <w:ind w:left="3552" w:hanging="286"/>
      </w:pPr>
      <w:rPr>
        <w:rFonts w:hint="default"/>
        <w:lang w:val="uk-UA" w:eastAsia="en-US" w:bidi="ar-SA"/>
      </w:rPr>
    </w:lvl>
    <w:lvl w:ilvl="4" w:tplc="07EEA368">
      <w:numFmt w:val="bullet"/>
      <w:lvlText w:val="•"/>
      <w:lvlJc w:val="left"/>
      <w:pPr>
        <w:ind w:left="4468" w:hanging="286"/>
      </w:pPr>
      <w:rPr>
        <w:rFonts w:hint="default"/>
        <w:lang w:val="uk-UA" w:eastAsia="en-US" w:bidi="ar-SA"/>
      </w:rPr>
    </w:lvl>
    <w:lvl w:ilvl="5" w:tplc="39F871F2">
      <w:numFmt w:val="bullet"/>
      <w:lvlText w:val="•"/>
      <w:lvlJc w:val="left"/>
      <w:pPr>
        <w:ind w:left="5385" w:hanging="286"/>
      </w:pPr>
      <w:rPr>
        <w:rFonts w:hint="default"/>
        <w:lang w:val="uk-UA" w:eastAsia="en-US" w:bidi="ar-SA"/>
      </w:rPr>
    </w:lvl>
    <w:lvl w:ilvl="6" w:tplc="F30EEFA2">
      <w:numFmt w:val="bullet"/>
      <w:lvlText w:val="•"/>
      <w:lvlJc w:val="left"/>
      <w:pPr>
        <w:ind w:left="6301" w:hanging="286"/>
      </w:pPr>
      <w:rPr>
        <w:rFonts w:hint="default"/>
        <w:lang w:val="uk-UA" w:eastAsia="en-US" w:bidi="ar-SA"/>
      </w:rPr>
    </w:lvl>
    <w:lvl w:ilvl="7" w:tplc="BE2637D8">
      <w:numFmt w:val="bullet"/>
      <w:lvlText w:val="•"/>
      <w:lvlJc w:val="left"/>
      <w:pPr>
        <w:ind w:left="7217" w:hanging="286"/>
      </w:pPr>
      <w:rPr>
        <w:rFonts w:hint="default"/>
        <w:lang w:val="uk-UA" w:eastAsia="en-US" w:bidi="ar-SA"/>
      </w:rPr>
    </w:lvl>
    <w:lvl w:ilvl="8" w:tplc="DF08F2AE">
      <w:numFmt w:val="bullet"/>
      <w:lvlText w:val="•"/>
      <w:lvlJc w:val="left"/>
      <w:pPr>
        <w:ind w:left="8133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DD876C7"/>
    <w:multiLevelType w:val="multilevel"/>
    <w:tmpl w:val="B9103626"/>
    <w:lvl w:ilvl="0">
      <w:start w:val="3"/>
      <w:numFmt w:val="decimal"/>
      <w:lvlText w:val="%1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33" w:hanging="12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74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8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8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7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7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D3"/>
    <w:rsid w:val="008D56D3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E244D-09E7-41DF-BED8-29846BB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5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8D56D3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8D56D3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D56D3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D56D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8D56D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56D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8D56D3"/>
    <w:pPr>
      <w:spacing w:before="120"/>
      <w:ind w:left="1720" w:hanging="2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2021-09-02T10:07:00Z</dcterms:created>
  <dcterms:modified xsi:type="dcterms:W3CDTF">2021-09-02T10:07:00Z</dcterms:modified>
</cp:coreProperties>
</file>