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BA" w:rsidRDefault="001605BA" w:rsidP="001605B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 теми 8</w:t>
      </w:r>
    </w:p>
    <w:p w:rsidR="001605BA" w:rsidRPr="00320200" w:rsidRDefault="001605BA" w:rsidP="001605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№25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 xml:space="preserve">Проаналізуйте наступні ситуації і визначте, які з них є підставою для застосування дисциплінарного стягнення: 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1) Гр. М., перебуваючи на посаді спеціаліста першої категорії відділу економіки і власності міськвиконкому, була засновником ТОВ “Черевичок” і сприяла в оформленні установчих документів господарського товариства.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2) Гр. К., перебуваючи на посаді міського голови, сприяв отриманню Асоціацією сприяння міжнародного бізнесу та розвитку міста 22 тис. грн. від акціонерного товариства “Укрнафта”.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3). Завідувач департаменту економічного розвитку міськвиконкому гр. М., несвоєчасно надав інформацію відділу Антимонопольного комітету про кількість суб’єктів підприємницької діяльності, які були зареєстровані у першому кварталі поточного року.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4). Завідувач департаменту освіти міськвиконкому гр. Н. забула надіслати відповідь на інформаційний запит.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   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5) Гр. М., перебуваючи на посаді провідного спеціаліста департаменту економічного розвитку міськвиконкому, сприяла ТОВ “Буддеталь” у здійсненні підприємницької діяльності, за що одержала будівельні матеріали на ремонт власної квартири. 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№26</w:t>
      </w:r>
      <w:r w:rsidRPr="00B71EB9">
        <w:rPr>
          <w:sz w:val="28"/>
          <w:szCs w:val="28"/>
        </w:rPr>
        <w:t xml:space="preserve">. Підготуйте проект наказу про накладення дисциплінарного стягнення на державного службовця . </w:t>
      </w:r>
    </w:p>
    <w:p w:rsidR="001605BA" w:rsidRPr="00B71EB9" w:rsidRDefault="001605BA" w:rsidP="001605BA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Який порядок ознайомлення державного службовця з наказом про дисциплінарну відповідальність?</w:t>
      </w:r>
    </w:p>
    <w:p w:rsidR="001605BA" w:rsidRDefault="001605BA" w:rsidP="001605BA">
      <w:pPr>
        <w:ind w:firstLine="709"/>
        <w:jc w:val="both"/>
      </w:pPr>
    </w:p>
    <w:p w:rsidR="001605BA" w:rsidRDefault="001605BA" w:rsidP="001605BA">
      <w:pPr>
        <w:ind w:firstLine="709"/>
        <w:jc w:val="both"/>
      </w:pP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№27</w:t>
      </w:r>
      <w:r w:rsidRPr="00B71EB9">
        <w:rPr>
          <w:sz w:val="28"/>
          <w:szCs w:val="28"/>
        </w:rPr>
        <w:t>. Виберіть види обмежень, які діють після припинення особами діяльності, пов’язаної з виконанням функцій держави:</w:t>
      </w:r>
    </w:p>
    <w:p w:rsidR="001605BA" w:rsidRPr="00B71EB9" w:rsidRDefault="001605BA" w:rsidP="001605BA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>заборона балотуватися у народні депутати України протягом 5 років після припинення публічної служби;</w:t>
      </w:r>
    </w:p>
    <w:p w:rsidR="001605BA" w:rsidRPr="00B71EB9" w:rsidRDefault="001605BA" w:rsidP="001605BA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>укладати правочини у сфері підприємницької діяльності з підприємствами, якщо протягом 1 року до дня припинення служби особа здійснювала контроль за цими підприємствами;</w:t>
      </w:r>
    </w:p>
    <w:p w:rsidR="001605BA" w:rsidRPr="00B71EB9" w:rsidRDefault="001605BA" w:rsidP="001605BA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>обмеження щодо працевлаштування протягом 2 років після припинення публічної служби;</w:t>
      </w:r>
    </w:p>
    <w:p w:rsidR="001605BA" w:rsidRPr="00B71EB9" w:rsidRDefault="001605BA" w:rsidP="001605BA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>укладання трудових договорів з підприємством, якщо 3 роки тому особа здійснювала контрольні повноваження за цим підприємством;</w:t>
      </w:r>
    </w:p>
    <w:p w:rsidR="001605BA" w:rsidRPr="00B71EB9" w:rsidRDefault="001605BA" w:rsidP="001605BA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бути представником у суді </w:t>
      </w: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№28</w:t>
      </w:r>
      <w:r w:rsidRPr="00B71EB9">
        <w:rPr>
          <w:sz w:val="28"/>
          <w:szCs w:val="28"/>
        </w:rPr>
        <w:t>. Виберіть види обмежень, які діють після припинення особами діяльності, пов’язаної з виконанням місцевого самоврядування:</w:t>
      </w: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lastRenderedPageBreak/>
        <w:t>1) заборона балотуватися на посаду міського голови протягом 1 року після припинення публічної служби;</w:t>
      </w: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2) обмеження щодо працевлаштування протягом 1 років після припинення публічної служби;</w:t>
      </w: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3) укладання трудових договорів з підприємствами, якщо два роки тому особа здійснювала повноваження з контролю за цим підприємством;</w:t>
      </w:r>
    </w:p>
    <w:p w:rsidR="001605BA" w:rsidRPr="00B71EB9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4) укладати правочини у сфері підприємницької діяльності з підприємством, якщо протягом 1 року до дня припинення служби особа здійснювала контроль за цими підприємством;</w:t>
      </w:r>
    </w:p>
    <w:p w:rsidR="001605BA" w:rsidRDefault="001605BA" w:rsidP="001605B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>5) обмеження щодо підприємницької діяльності протягом 3 років після припинення публічної служби.</w:t>
      </w:r>
    </w:p>
    <w:p w:rsidR="001605BA" w:rsidRDefault="001605BA" w:rsidP="001605BA">
      <w:pPr>
        <w:ind w:firstLine="709"/>
        <w:jc w:val="center"/>
        <w:rPr>
          <w:b/>
          <w:sz w:val="28"/>
          <w:szCs w:val="28"/>
        </w:rPr>
      </w:pPr>
    </w:p>
    <w:p w:rsidR="001605BA" w:rsidRDefault="001605BA" w:rsidP="001605BA"/>
    <w:p w:rsidR="001605BA" w:rsidRDefault="001605BA" w:rsidP="001605B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E541FB" w:rsidRDefault="00E541FB"/>
    <w:sectPr w:rsidR="00E5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A"/>
    <w:rsid w:val="001605BA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605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605B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605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605B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2021-09-02T21:27:00Z</dcterms:created>
  <dcterms:modified xsi:type="dcterms:W3CDTF">2021-09-02T21:28:00Z</dcterms:modified>
</cp:coreProperties>
</file>