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22" w:rsidRDefault="00795F53" w:rsidP="00795F53">
      <w:pPr>
        <w:spacing w:before="120" w:after="0" w:line="240" w:lineRule="auto"/>
        <w:ind w:firstLine="709"/>
        <w:jc w:val="center"/>
        <w:rPr>
          <w:rFonts w:ascii="Times New Roman" w:hAnsi="Times New Roman" w:cs="Times New Roman"/>
          <w:b/>
          <w:sz w:val="28"/>
          <w:szCs w:val="28"/>
        </w:rPr>
      </w:pPr>
      <w:r w:rsidRPr="00795F53">
        <w:rPr>
          <w:rFonts w:ascii="Times New Roman" w:hAnsi="Times New Roman" w:cs="Times New Roman"/>
          <w:b/>
          <w:sz w:val="28"/>
          <w:szCs w:val="28"/>
        </w:rPr>
        <w:t>ТЕМА 4. ОРГАНІЗАЦІЯ СУДОВО-БУХГАЛТЕРСЬКОЇ ЕКСПЕРТИЗИ</w:t>
      </w:r>
    </w:p>
    <w:p w:rsidR="00795F53" w:rsidRDefault="00795F53" w:rsidP="00795F53">
      <w:pPr>
        <w:spacing w:before="120" w:after="0" w:line="240" w:lineRule="auto"/>
        <w:ind w:firstLine="709"/>
        <w:jc w:val="center"/>
        <w:rPr>
          <w:rFonts w:ascii="Times New Roman" w:hAnsi="Times New Roman" w:cs="Times New Roman"/>
          <w:b/>
          <w:i/>
          <w:sz w:val="28"/>
          <w:szCs w:val="28"/>
        </w:rPr>
      </w:pPr>
      <w:r w:rsidRPr="00795F53">
        <w:rPr>
          <w:rFonts w:ascii="Times New Roman" w:hAnsi="Times New Roman" w:cs="Times New Roman"/>
          <w:b/>
          <w:i/>
          <w:sz w:val="28"/>
          <w:szCs w:val="28"/>
        </w:rPr>
        <w:t>ПЛАН</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1.</w:t>
      </w:r>
      <w:r w:rsidRPr="00795F53">
        <w:rPr>
          <w:rFonts w:ascii="Times New Roman" w:hAnsi="Times New Roman" w:cs="Times New Roman"/>
          <w:sz w:val="28"/>
          <w:szCs w:val="28"/>
        </w:rPr>
        <w:tab/>
        <w:t>Процес судово-бухгалтерської експертизи та його стадії.</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2.</w:t>
      </w:r>
      <w:r w:rsidRPr="00795F53">
        <w:rPr>
          <w:rFonts w:ascii="Times New Roman" w:hAnsi="Times New Roman" w:cs="Times New Roman"/>
          <w:sz w:val="28"/>
          <w:szCs w:val="28"/>
        </w:rPr>
        <w:tab/>
        <w:t>Порядок атестації судових експертів та основні кваліфікаційні вимоги до них.</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3.</w:t>
      </w:r>
      <w:r w:rsidRPr="00795F53">
        <w:rPr>
          <w:rFonts w:ascii="Times New Roman" w:hAnsi="Times New Roman" w:cs="Times New Roman"/>
          <w:sz w:val="28"/>
          <w:szCs w:val="28"/>
        </w:rPr>
        <w:tab/>
        <w:t>Організація інформаційного забезпечення судово-бухгалтерської експертизи.</w:t>
      </w:r>
    </w:p>
    <w:p w:rsid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4.</w:t>
      </w:r>
      <w:r w:rsidRPr="00795F53">
        <w:rPr>
          <w:rFonts w:ascii="Times New Roman" w:hAnsi="Times New Roman" w:cs="Times New Roman"/>
          <w:sz w:val="28"/>
          <w:szCs w:val="28"/>
        </w:rPr>
        <w:tab/>
        <w:t>Планування проведення судово-бухгалтерської експертизи.</w:t>
      </w:r>
    </w:p>
    <w:p w:rsidR="00795F53" w:rsidRDefault="00795F53" w:rsidP="00795F53">
      <w:pPr>
        <w:spacing w:before="120" w:after="0" w:line="240" w:lineRule="auto"/>
        <w:ind w:firstLine="709"/>
        <w:jc w:val="both"/>
        <w:rPr>
          <w:rFonts w:ascii="Times New Roman" w:hAnsi="Times New Roman" w:cs="Times New Roman"/>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Студенти, вивчаючи цю тему, зможуть: </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зрозуміти організацію судово-бухгалтерської експертизи та функції Управління експертного забезпечення правосуддя Міністерства юстиції України;</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засвоїти повноваження Координаційної ради з проблем судової експертизи;</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охарактеризувати стадії судово-бухгалтерської експертизи;</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засвоїти порядок проведення атестації, присвоєння кваліфікаційних класів та реєстрації судових експертів;</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дати визначення системи інформаційного забезпечення судово-бухгалтерської експертизи;</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засвоїти використання автоматизованої системи </w:t>
      </w:r>
      <w:proofErr w:type="spellStart"/>
      <w:r w:rsidRPr="00795F53">
        <w:rPr>
          <w:rFonts w:ascii="Times New Roman" w:hAnsi="Times New Roman" w:cs="Times New Roman"/>
          <w:sz w:val="28"/>
          <w:szCs w:val="28"/>
        </w:rPr>
        <w:t>оброб¬ки</w:t>
      </w:r>
      <w:proofErr w:type="spellEnd"/>
      <w:r w:rsidRPr="00795F53">
        <w:rPr>
          <w:rFonts w:ascii="Times New Roman" w:hAnsi="Times New Roman" w:cs="Times New Roman"/>
          <w:sz w:val="28"/>
          <w:szCs w:val="28"/>
        </w:rPr>
        <w:t xml:space="preserve"> інформації в процесі судово-бухгалтерської експертизи;</w:t>
      </w:r>
    </w:p>
    <w:p w:rsidR="00795F53" w:rsidRDefault="00795F53" w:rsidP="00795F53">
      <w:pPr>
        <w:pStyle w:val="a3"/>
        <w:numPr>
          <w:ilvl w:val="0"/>
          <w:numId w:val="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знати особливості планування процесу судово-</w:t>
      </w:r>
      <w:proofErr w:type="spellStart"/>
      <w:r w:rsidRPr="00795F53">
        <w:rPr>
          <w:rFonts w:ascii="Times New Roman" w:hAnsi="Times New Roman" w:cs="Times New Roman"/>
          <w:sz w:val="28"/>
          <w:szCs w:val="28"/>
        </w:rPr>
        <w:t>бухгал</w:t>
      </w:r>
      <w:proofErr w:type="spellEnd"/>
      <w:r w:rsidRPr="00795F53">
        <w:rPr>
          <w:rFonts w:ascii="Times New Roman" w:hAnsi="Times New Roman" w:cs="Times New Roman"/>
          <w:sz w:val="28"/>
          <w:szCs w:val="28"/>
        </w:rPr>
        <w:t>-</w:t>
      </w:r>
      <w:proofErr w:type="spellStart"/>
      <w:r w:rsidRPr="00795F53">
        <w:rPr>
          <w:rFonts w:ascii="Times New Roman" w:hAnsi="Times New Roman" w:cs="Times New Roman"/>
          <w:sz w:val="28"/>
          <w:szCs w:val="28"/>
        </w:rPr>
        <w:t>терської</w:t>
      </w:r>
      <w:proofErr w:type="spellEnd"/>
      <w:r w:rsidRPr="00795F53">
        <w:rPr>
          <w:rFonts w:ascii="Times New Roman" w:hAnsi="Times New Roman" w:cs="Times New Roman"/>
          <w:sz w:val="28"/>
          <w:szCs w:val="28"/>
        </w:rPr>
        <w:t xml:space="preserve"> експертизи.</w:t>
      </w:r>
    </w:p>
    <w:p w:rsidR="00795F53" w:rsidRDefault="00795F53" w:rsidP="00795F53">
      <w:pPr>
        <w:spacing w:before="120" w:after="0" w:line="240" w:lineRule="auto"/>
        <w:jc w:val="center"/>
        <w:rPr>
          <w:rFonts w:ascii="Times New Roman" w:hAnsi="Times New Roman" w:cs="Times New Roman"/>
          <w:b/>
          <w:sz w:val="28"/>
          <w:szCs w:val="28"/>
        </w:rPr>
      </w:pPr>
    </w:p>
    <w:p w:rsidR="00795F53" w:rsidRDefault="00795F53" w:rsidP="00795F53">
      <w:pPr>
        <w:spacing w:before="120" w:after="0" w:line="240" w:lineRule="auto"/>
        <w:jc w:val="center"/>
        <w:rPr>
          <w:rFonts w:ascii="Times New Roman" w:hAnsi="Times New Roman" w:cs="Times New Roman"/>
          <w:b/>
          <w:sz w:val="28"/>
          <w:szCs w:val="28"/>
        </w:rPr>
      </w:pPr>
    </w:p>
    <w:p w:rsidR="00795F53" w:rsidRPr="00795F53" w:rsidRDefault="00795F53" w:rsidP="00795F53">
      <w:pPr>
        <w:pStyle w:val="a3"/>
        <w:numPr>
          <w:ilvl w:val="0"/>
          <w:numId w:val="2"/>
        </w:numPr>
        <w:spacing w:before="120" w:after="0" w:line="240" w:lineRule="auto"/>
        <w:ind w:left="0" w:firstLine="709"/>
        <w:jc w:val="center"/>
        <w:rPr>
          <w:rFonts w:ascii="Times New Roman" w:hAnsi="Times New Roman" w:cs="Times New Roman"/>
          <w:b/>
          <w:sz w:val="28"/>
          <w:szCs w:val="28"/>
        </w:rPr>
      </w:pPr>
      <w:r w:rsidRPr="00795F53">
        <w:rPr>
          <w:rFonts w:ascii="Times New Roman" w:hAnsi="Times New Roman" w:cs="Times New Roman"/>
          <w:b/>
          <w:sz w:val="28"/>
          <w:szCs w:val="28"/>
        </w:rPr>
        <w:t>Процес судово-бухгалтерської експертизи та його стадії</w:t>
      </w:r>
    </w:p>
    <w:p w:rsidR="00795F53" w:rsidRPr="00795F53" w:rsidRDefault="00795F53" w:rsidP="00795F53">
      <w:pPr>
        <w:pStyle w:val="a3"/>
        <w:spacing w:before="120" w:after="0" w:line="240" w:lineRule="auto"/>
        <w:ind w:left="0" w:firstLine="709"/>
        <w:rPr>
          <w:rFonts w:ascii="Times New Roman" w:hAnsi="Times New Roman" w:cs="Times New Roman"/>
          <w:b/>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Як будь-який дослідний процес, провадження експертизи включає такі стадії:</w:t>
      </w:r>
    </w:p>
    <w:p w:rsidR="00795F53" w:rsidRDefault="00795F53" w:rsidP="00795F53">
      <w:pPr>
        <w:pStyle w:val="a3"/>
        <w:numPr>
          <w:ilvl w:val="0"/>
          <w:numId w:val="3"/>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підготовчу;</w:t>
      </w:r>
    </w:p>
    <w:p w:rsidR="00795F53" w:rsidRPr="00795F53" w:rsidRDefault="00795F53" w:rsidP="00795F53">
      <w:pPr>
        <w:pStyle w:val="a3"/>
        <w:numPr>
          <w:ilvl w:val="0"/>
          <w:numId w:val="3"/>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організаційно-методичну</w:t>
      </w:r>
      <w:r>
        <w:rPr>
          <w:rFonts w:ascii="Times New Roman" w:hAnsi="Times New Roman" w:cs="Times New Roman"/>
          <w:sz w:val="28"/>
          <w:szCs w:val="28"/>
          <w:lang w:val="ru-RU"/>
        </w:rPr>
        <w:t>;</w:t>
      </w:r>
    </w:p>
    <w:p w:rsidR="00795F53" w:rsidRDefault="00795F53" w:rsidP="00795F53">
      <w:pPr>
        <w:pStyle w:val="a3"/>
        <w:numPr>
          <w:ilvl w:val="0"/>
          <w:numId w:val="3"/>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дослідну;</w:t>
      </w:r>
    </w:p>
    <w:p w:rsidR="00795F53" w:rsidRDefault="00795F53" w:rsidP="00795F53">
      <w:pPr>
        <w:pStyle w:val="a3"/>
        <w:numPr>
          <w:ilvl w:val="0"/>
          <w:numId w:val="3"/>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узагальнення, оцінки і реалізації результатів експертизи (див. рис. 4.1).</w:t>
      </w:r>
    </w:p>
    <w:bookmarkStart w:id="0" w:name="_MON_1103524830"/>
    <w:bookmarkStart w:id="1" w:name="_MON_1103524847"/>
    <w:bookmarkStart w:id="2" w:name="_MON_1103524863"/>
    <w:bookmarkStart w:id="3" w:name="_MON_1103525073"/>
    <w:bookmarkStart w:id="4" w:name="_MON_1103525690"/>
    <w:bookmarkStart w:id="5" w:name="_MON_1103525835"/>
    <w:bookmarkStart w:id="6" w:name="_MON_1103525849"/>
    <w:bookmarkStart w:id="7" w:name="_MON_1103525867"/>
    <w:bookmarkStart w:id="8" w:name="_MON_1103526394"/>
    <w:bookmarkStart w:id="9" w:name="_MON_1103526417"/>
    <w:bookmarkStart w:id="10" w:name="_MON_1103533710"/>
    <w:bookmarkStart w:id="11" w:name="_MON_1140598925"/>
    <w:bookmarkStart w:id="12" w:name="_MON_1141109630"/>
    <w:bookmarkStart w:id="13" w:name="_MON_1141110005"/>
    <w:bookmarkStart w:id="14" w:name="_MON_1141110193"/>
    <w:bookmarkStart w:id="15" w:name="_MON_11411102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795F53" w:rsidRDefault="00795F53" w:rsidP="00795F53">
      <w:pPr>
        <w:spacing w:before="120" w:after="0" w:line="240" w:lineRule="auto"/>
        <w:jc w:val="center"/>
        <w:rPr>
          <w:sz w:val="24"/>
        </w:rPr>
      </w:pPr>
      <w:r w:rsidRPr="00795F53">
        <w:rPr>
          <w:sz w:val="24"/>
        </w:rPr>
        <w:object w:dxaOrig="6480" w:dyaOrig="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1pt;height:432.75pt" o:ole="" fillcolor="window">
            <v:imagedata r:id="rId5" o:title=""/>
          </v:shape>
          <o:OLEObject Type="Embed" ProgID="Word.Picture.8" ShapeID="_x0000_i1028" DrawAspect="Content" ObjectID="_1660563971" r:id="rId6"/>
        </w:object>
      </w:r>
    </w:p>
    <w:p w:rsidR="00795F53" w:rsidRDefault="00795F53" w:rsidP="00795F53">
      <w:pPr>
        <w:spacing w:before="120" w:after="0" w:line="240" w:lineRule="auto"/>
        <w:ind w:left="142"/>
        <w:jc w:val="center"/>
        <w:rPr>
          <w:rFonts w:ascii="Times New Roman" w:hAnsi="Times New Roman" w:cs="Times New Roman"/>
          <w:sz w:val="28"/>
          <w:szCs w:val="28"/>
        </w:rPr>
      </w:pPr>
      <w:r w:rsidRPr="00795F53">
        <w:rPr>
          <w:rFonts w:ascii="Times New Roman" w:hAnsi="Times New Roman" w:cs="Times New Roman"/>
          <w:sz w:val="28"/>
          <w:szCs w:val="28"/>
        </w:rPr>
        <w:t>Рис. 4.1. Стадії процесу судово-бухгалтерської експертизи</w:t>
      </w:r>
    </w:p>
    <w:bookmarkStart w:id="16" w:name="_MON_1141110081"/>
    <w:bookmarkStart w:id="17" w:name="_MON_1141110157"/>
    <w:bookmarkStart w:id="18" w:name="_MON_1141110216"/>
    <w:bookmarkEnd w:id="16"/>
    <w:bookmarkEnd w:id="17"/>
    <w:bookmarkEnd w:id="18"/>
    <w:p w:rsidR="00795F53" w:rsidRDefault="00795F53" w:rsidP="00795F53">
      <w:pPr>
        <w:spacing w:before="120" w:after="0" w:line="240" w:lineRule="auto"/>
        <w:ind w:firstLine="709"/>
        <w:jc w:val="center"/>
        <w:rPr>
          <w:sz w:val="24"/>
        </w:rPr>
      </w:pPr>
      <w:r w:rsidRPr="00691F01">
        <w:rPr>
          <w:sz w:val="24"/>
        </w:rPr>
        <w:object w:dxaOrig="5460" w:dyaOrig="1830">
          <v:shape id="_x0000_i1033" type="#_x0000_t75" style="width:363pt;height:121.5pt" o:ole="" fillcolor="window">
            <v:imagedata r:id="rId7" o:title=""/>
          </v:shape>
          <o:OLEObject Type="Embed" ProgID="Word.Picture.8" ShapeID="_x0000_i1033" DrawAspect="Content" ObjectID="_1660563972" r:id="rId8"/>
        </w:object>
      </w:r>
    </w:p>
    <w:p w:rsidR="00795F53" w:rsidRDefault="00795F53" w:rsidP="00795F53">
      <w:pPr>
        <w:spacing w:before="120" w:after="0" w:line="240" w:lineRule="auto"/>
        <w:ind w:firstLine="709"/>
        <w:jc w:val="center"/>
        <w:rPr>
          <w:sz w:val="24"/>
        </w:rPr>
      </w:pPr>
    </w:p>
    <w:p w:rsidR="00795F53" w:rsidRDefault="00795F53" w:rsidP="00795F53">
      <w:pPr>
        <w:spacing w:before="120" w:after="0" w:line="240" w:lineRule="auto"/>
        <w:ind w:firstLine="709"/>
        <w:jc w:val="center"/>
        <w:rPr>
          <w:rFonts w:ascii="Times New Roman" w:hAnsi="Times New Roman" w:cs="Times New Roman"/>
          <w:b/>
          <w:sz w:val="28"/>
          <w:szCs w:val="28"/>
        </w:rPr>
      </w:pPr>
    </w:p>
    <w:p w:rsidR="00795F53" w:rsidRPr="00795F53" w:rsidRDefault="00795F53" w:rsidP="00795F53">
      <w:pPr>
        <w:pStyle w:val="a3"/>
        <w:numPr>
          <w:ilvl w:val="0"/>
          <w:numId w:val="2"/>
        </w:numPr>
        <w:spacing w:before="120" w:after="0" w:line="240" w:lineRule="auto"/>
        <w:jc w:val="center"/>
        <w:rPr>
          <w:rFonts w:ascii="Times New Roman" w:hAnsi="Times New Roman" w:cs="Times New Roman"/>
          <w:b/>
          <w:sz w:val="28"/>
          <w:szCs w:val="28"/>
        </w:rPr>
      </w:pPr>
      <w:r w:rsidRPr="00795F53">
        <w:rPr>
          <w:rFonts w:ascii="Times New Roman" w:hAnsi="Times New Roman" w:cs="Times New Roman"/>
          <w:b/>
          <w:sz w:val="28"/>
          <w:szCs w:val="28"/>
        </w:rPr>
        <w:t>Порядок атестації судових експертів та основні кваліфікаційні вимоги до них</w:t>
      </w:r>
    </w:p>
    <w:p w:rsidR="00795F53" w:rsidRPr="00795F53" w:rsidRDefault="00795F53" w:rsidP="00795F53">
      <w:pPr>
        <w:pStyle w:val="a3"/>
        <w:spacing w:before="120" w:after="0" w:line="240" w:lineRule="auto"/>
        <w:rPr>
          <w:rFonts w:ascii="Times New Roman" w:hAnsi="Times New Roman" w:cs="Times New Roman"/>
          <w:b/>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В Україні застосовується атестація судових експертів узагалі та експертів-бухгалтерів зокрема. </w:t>
      </w:r>
      <w:r w:rsidRPr="00795F53">
        <w:rPr>
          <w:rFonts w:ascii="Times New Roman" w:hAnsi="Times New Roman" w:cs="Times New Roman"/>
          <w:b/>
          <w:i/>
          <w:sz w:val="28"/>
          <w:szCs w:val="28"/>
        </w:rPr>
        <w:t>Метою атестації судового експерта</w:t>
      </w:r>
      <w:r w:rsidRPr="00795F53">
        <w:rPr>
          <w:rFonts w:ascii="Times New Roman" w:hAnsi="Times New Roman" w:cs="Times New Roman"/>
          <w:sz w:val="28"/>
          <w:szCs w:val="28"/>
        </w:rPr>
        <w:t xml:space="preserve"> є </w:t>
      </w:r>
      <w:r w:rsidRPr="00795F53">
        <w:rPr>
          <w:rFonts w:ascii="Times New Roman" w:hAnsi="Times New Roman" w:cs="Times New Roman"/>
          <w:sz w:val="28"/>
          <w:szCs w:val="28"/>
        </w:rPr>
        <w:lastRenderedPageBreak/>
        <w:t xml:space="preserve">забезпечення належного професійного рівня керівних працівників та фахівців, які залучаються до проведення судових експертиз або беруть участь у розробках теоретичної та </w:t>
      </w:r>
      <w:proofErr w:type="spellStart"/>
      <w:r w:rsidRPr="00795F53">
        <w:rPr>
          <w:rFonts w:ascii="Times New Roman" w:hAnsi="Times New Roman" w:cs="Times New Roman"/>
          <w:sz w:val="28"/>
          <w:szCs w:val="28"/>
        </w:rPr>
        <w:t>ме¬тодичної</w:t>
      </w:r>
      <w:proofErr w:type="spellEnd"/>
      <w:r w:rsidRPr="00795F53">
        <w:rPr>
          <w:rFonts w:ascii="Times New Roman" w:hAnsi="Times New Roman" w:cs="Times New Roman"/>
          <w:sz w:val="28"/>
          <w:szCs w:val="28"/>
        </w:rPr>
        <w:t xml:space="preserve"> бази судової експертизи. Залежно від спеціалізації і рівня підготовки їм присвоюють кваліфікацію судового експерта з дозволом проведення певного виду експертиз і кваліфікаційний клас.</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i/>
          <w:sz w:val="28"/>
          <w:szCs w:val="28"/>
        </w:rPr>
        <w:t>Порядок проведення атестації та присвоєння кваліфікаційних класів</w:t>
      </w:r>
      <w:r w:rsidRPr="00795F53">
        <w:rPr>
          <w:rFonts w:ascii="Times New Roman" w:hAnsi="Times New Roman" w:cs="Times New Roman"/>
          <w:sz w:val="28"/>
          <w:szCs w:val="28"/>
        </w:rPr>
        <w:t xml:space="preserve"> визначається міністерствами і відомствами, до систем яких входять спеціалізовані установи та відомчі служби, що проводять судові експертизи.</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У системі Міністерства юстиції України створюються:</w:t>
      </w:r>
    </w:p>
    <w:p w:rsidR="00795F53" w:rsidRDefault="00795F53" w:rsidP="00795F53">
      <w:pPr>
        <w:pStyle w:val="a3"/>
        <w:numPr>
          <w:ilvl w:val="0"/>
          <w:numId w:val="4"/>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експертно-кваліфікаційні комісії (ЕКК) науково-дослідних інститутів судових експертиз;</w:t>
      </w:r>
    </w:p>
    <w:p w:rsidR="00795F53" w:rsidRPr="00795F53" w:rsidRDefault="00795F53" w:rsidP="00795F53">
      <w:pPr>
        <w:pStyle w:val="a3"/>
        <w:numPr>
          <w:ilvl w:val="0"/>
          <w:numId w:val="4"/>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центральна експертно-кваліфікаційна комісія Міністерства юстиції України (ЦЕКК).</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Саме визначення рівня професійної підготовки працівників інститутів через їхню атестацію для присвоєння кваліфікації та кваліфікаційного класу судового експерта є </w:t>
      </w:r>
      <w:r w:rsidRPr="00795F53">
        <w:rPr>
          <w:rFonts w:ascii="Times New Roman" w:hAnsi="Times New Roman" w:cs="Times New Roman"/>
          <w:b/>
          <w:sz w:val="28"/>
          <w:szCs w:val="28"/>
        </w:rPr>
        <w:t>головним завданням</w:t>
      </w:r>
      <w:r w:rsidRPr="00795F53">
        <w:rPr>
          <w:rFonts w:ascii="Times New Roman" w:hAnsi="Times New Roman" w:cs="Times New Roman"/>
          <w:sz w:val="28"/>
          <w:szCs w:val="28"/>
        </w:rPr>
        <w:t xml:space="preserve"> експертно-кваліфікаційних комісій науково-дослідних інститутів судових експертиз.</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Експертно-кваліфікаційна комісія створюється у складі:</w:t>
      </w:r>
    </w:p>
    <w:p w:rsidR="00795F53" w:rsidRDefault="00795F53" w:rsidP="00795F53">
      <w:pPr>
        <w:pStyle w:val="a3"/>
        <w:numPr>
          <w:ilvl w:val="0"/>
          <w:numId w:val="6"/>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керівника інституту або його заступника;</w:t>
      </w:r>
    </w:p>
    <w:p w:rsidR="00795F53" w:rsidRDefault="00795F53" w:rsidP="00795F53">
      <w:pPr>
        <w:pStyle w:val="a3"/>
        <w:numPr>
          <w:ilvl w:val="0"/>
          <w:numId w:val="6"/>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керівників структурних підрозділів;</w:t>
      </w:r>
    </w:p>
    <w:p w:rsidR="00795F53" w:rsidRDefault="00795F53" w:rsidP="00795F53">
      <w:pPr>
        <w:pStyle w:val="a3"/>
        <w:numPr>
          <w:ilvl w:val="0"/>
          <w:numId w:val="6"/>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найдосвідченіших спеціалістів, які мають кваліфікацію судових експертів, стаж наукової та практичної роботи за спеціальністю не менше п’яти років;</w:t>
      </w:r>
    </w:p>
    <w:p w:rsidR="00795F53" w:rsidRPr="00795F53" w:rsidRDefault="00795F53" w:rsidP="00795F53">
      <w:pPr>
        <w:pStyle w:val="a3"/>
        <w:numPr>
          <w:ilvl w:val="0"/>
          <w:numId w:val="6"/>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спеціалістів з процесуальних питань судової експертизи.</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Серед таких спеціалістів має бути не менше двох фахівців тієї спеціальності й того класу, з яких комісія проводить атестацію.</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Комісія формується з постійних членів та змінного складу.</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До постійного складу комісії входять:</w:t>
      </w:r>
    </w:p>
    <w:p w:rsidR="00795F53" w:rsidRDefault="00795F53" w:rsidP="00795F53">
      <w:pPr>
        <w:pStyle w:val="a3"/>
        <w:numPr>
          <w:ilvl w:val="0"/>
          <w:numId w:val="6"/>
        </w:numPr>
        <w:spacing w:before="120" w:after="0" w:line="240" w:lineRule="auto"/>
        <w:ind w:left="-142" w:firstLine="851"/>
        <w:jc w:val="both"/>
        <w:rPr>
          <w:rFonts w:ascii="Times New Roman" w:hAnsi="Times New Roman" w:cs="Times New Roman"/>
          <w:sz w:val="28"/>
          <w:szCs w:val="28"/>
        </w:rPr>
      </w:pPr>
      <w:r w:rsidRPr="00795F53">
        <w:rPr>
          <w:rFonts w:ascii="Times New Roman" w:hAnsi="Times New Roman" w:cs="Times New Roman"/>
          <w:sz w:val="28"/>
          <w:szCs w:val="28"/>
        </w:rPr>
        <w:t>голова;</w:t>
      </w:r>
    </w:p>
    <w:p w:rsidR="00795F53" w:rsidRDefault="00795F53" w:rsidP="00795F53">
      <w:pPr>
        <w:pStyle w:val="a3"/>
        <w:numPr>
          <w:ilvl w:val="0"/>
          <w:numId w:val="6"/>
        </w:numPr>
        <w:spacing w:before="120" w:after="0" w:line="240" w:lineRule="auto"/>
        <w:ind w:left="-142" w:firstLine="851"/>
        <w:jc w:val="both"/>
        <w:rPr>
          <w:rFonts w:ascii="Times New Roman" w:hAnsi="Times New Roman" w:cs="Times New Roman"/>
          <w:sz w:val="28"/>
          <w:szCs w:val="28"/>
        </w:rPr>
      </w:pPr>
      <w:r w:rsidRPr="00795F53">
        <w:rPr>
          <w:rFonts w:ascii="Times New Roman" w:hAnsi="Times New Roman" w:cs="Times New Roman"/>
          <w:sz w:val="28"/>
          <w:szCs w:val="28"/>
        </w:rPr>
        <w:t>заступник голови;</w:t>
      </w:r>
    </w:p>
    <w:p w:rsidR="00795F53" w:rsidRDefault="00795F53" w:rsidP="00795F53">
      <w:pPr>
        <w:pStyle w:val="a3"/>
        <w:numPr>
          <w:ilvl w:val="0"/>
          <w:numId w:val="6"/>
        </w:numPr>
        <w:spacing w:before="120" w:after="0" w:line="240" w:lineRule="auto"/>
        <w:ind w:left="-142" w:firstLine="851"/>
        <w:jc w:val="both"/>
        <w:rPr>
          <w:rFonts w:ascii="Times New Roman" w:hAnsi="Times New Roman" w:cs="Times New Roman"/>
          <w:sz w:val="28"/>
          <w:szCs w:val="28"/>
        </w:rPr>
      </w:pPr>
      <w:r w:rsidRPr="00795F53">
        <w:rPr>
          <w:rFonts w:ascii="Times New Roman" w:hAnsi="Times New Roman" w:cs="Times New Roman"/>
          <w:sz w:val="28"/>
          <w:szCs w:val="28"/>
        </w:rPr>
        <w:t>секретар;</w:t>
      </w:r>
    </w:p>
    <w:p w:rsidR="00795F53" w:rsidRPr="00795F53" w:rsidRDefault="00795F53" w:rsidP="00795F53">
      <w:pPr>
        <w:pStyle w:val="a3"/>
        <w:numPr>
          <w:ilvl w:val="0"/>
          <w:numId w:val="6"/>
        </w:numPr>
        <w:spacing w:before="120" w:after="0" w:line="240" w:lineRule="auto"/>
        <w:ind w:left="-142" w:firstLine="851"/>
        <w:jc w:val="both"/>
        <w:rPr>
          <w:rFonts w:ascii="Times New Roman" w:hAnsi="Times New Roman" w:cs="Times New Roman"/>
          <w:sz w:val="28"/>
          <w:szCs w:val="28"/>
        </w:rPr>
      </w:pPr>
      <w:r w:rsidRPr="00795F53">
        <w:rPr>
          <w:rFonts w:ascii="Times New Roman" w:hAnsi="Times New Roman" w:cs="Times New Roman"/>
          <w:sz w:val="28"/>
          <w:szCs w:val="28"/>
        </w:rPr>
        <w:t>фахівці з процесуальних питань.</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ЕКК відповідно до покладених на неї завдань:</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розглядає подання, складене безпосереднім керівником експерта, який підлягає атестації, та документи, що додаються (характеристика, копія диплома про освіту, витяг з трудової книжки);</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організує попереднє рецензування поданих рефератів та проектів висновків експертів;</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допускає експерта або відмовляє йому в допуску до атестації;</w:t>
      </w:r>
    </w:p>
    <w:p w:rsidR="00795F53" w:rsidRP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lastRenderedPageBreak/>
        <w:t>приймає кваліфікаційний іспит.</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Кандидати на здобуття кваліфікації експерта-бухгалтера складають письмовий (реферат і проекти висновків експерта) та усний (співбесіда) іспити з питань бухгалтерського, податкового обліку, з економічного аналізу, контролю й аудиту, судово-бухгалтерської експертизи, кримінального, цивільного, трудового та інших галузей права.</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За наслідками іспиту та перегляду відповідних документів залежно від рівня професійних знань, стажу і досвіду експерта ЕКК ухвалює одне з таких рішень:</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присвоєння відповідного кваліфікаційного класу та кваліфікації судового експерта;</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підтвердження раніше присвоєного кваліфікаційного класу та кваліфікації;</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пониження кваліфікаційного класу судового експерта;</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позбавлення кваліфікаційного класу та кваліфікації судового експерта;</w:t>
      </w:r>
    </w:p>
    <w:p w:rsidR="00795F53" w:rsidRP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відмову в присвоєнні кваліфікації судового експерта.</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Результати атестації щодо присвоєння кваліфікаційного </w:t>
      </w:r>
      <w:proofErr w:type="spellStart"/>
      <w:r w:rsidRPr="00795F53">
        <w:rPr>
          <w:rFonts w:ascii="Times New Roman" w:hAnsi="Times New Roman" w:cs="Times New Roman"/>
          <w:sz w:val="28"/>
          <w:szCs w:val="28"/>
        </w:rPr>
        <w:t>кла¬су</w:t>
      </w:r>
      <w:proofErr w:type="spellEnd"/>
      <w:r w:rsidRPr="00795F53">
        <w:rPr>
          <w:rFonts w:ascii="Times New Roman" w:hAnsi="Times New Roman" w:cs="Times New Roman"/>
          <w:sz w:val="28"/>
          <w:szCs w:val="28"/>
        </w:rPr>
        <w:t xml:space="preserve"> судового експерта заносять до атестаційного листка, що підписується головуючим на засіданні ЕКК, секретарем та членами комісії, які брали участь у засіданні, і повідомляються працівнику, котрий атестувався, одр</w:t>
      </w:r>
      <w:r>
        <w:rPr>
          <w:rFonts w:ascii="Times New Roman" w:hAnsi="Times New Roman" w:cs="Times New Roman"/>
          <w:sz w:val="28"/>
          <w:szCs w:val="28"/>
        </w:rPr>
        <w:t>азу після проведення засідання.</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Матеріально-технічне, фінансове та інформаційне забезпечення діяльності експертно-кваліфікаційних комісій покладається на інститути, в яких працюють комісії. ЕКК користується штампом і печа</w:t>
      </w:r>
      <w:r>
        <w:rPr>
          <w:rFonts w:ascii="Times New Roman" w:hAnsi="Times New Roman" w:cs="Times New Roman"/>
          <w:sz w:val="28"/>
          <w:szCs w:val="28"/>
        </w:rPr>
        <w:t>ткою інституту, в якому працює.</w:t>
      </w:r>
    </w:p>
    <w:p w:rsidR="00795F53" w:rsidRPr="00795F53" w:rsidRDefault="00795F53" w:rsidP="00795F53">
      <w:pPr>
        <w:spacing w:before="120" w:after="0" w:line="240" w:lineRule="auto"/>
        <w:ind w:firstLine="709"/>
        <w:jc w:val="both"/>
        <w:rPr>
          <w:rFonts w:ascii="Times New Roman" w:hAnsi="Times New Roman" w:cs="Times New Roman"/>
          <w:b/>
          <w:i/>
          <w:sz w:val="28"/>
          <w:szCs w:val="28"/>
        </w:rPr>
      </w:pPr>
      <w:r w:rsidRPr="00795F53">
        <w:rPr>
          <w:rFonts w:ascii="Times New Roman" w:hAnsi="Times New Roman" w:cs="Times New Roman"/>
          <w:b/>
          <w:i/>
          <w:sz w:val="28"/>
          <w:szCs w:val="28"/>
        </w:rPr>
        <w:t>Основні завдання Центральної експертно-кваліфікаційної комісії Міністерства юстиції:</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проведення атестації з метою присвоєння кваліфікації судового експерта фахівцям підприємницьких структур і громадянам;</w:t>
      </w:r>
    </w:p>
    <w:p w:rsid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розгляд питань дисциплінарної відповідальності судових експертів, що працюють у державних, підприємницьких структурах або одноосібно;</w:t>
      </w:r>
    </w:p>
    <w:p w:rsidR="00795F53" w:rsidRPr="00795F53" w:rsidRDefault="00795F53" w:rsidP="00795F53">
      <w:pPr>
        <w:pStyle w:val="a3"/>
        <w:numPr>
          <w:ilvl w:val="0"/>
          <w:numId w:val="7"/>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визначення порядку та умов підвищення кваліфікації судових експертів.</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Для присвоєння кваліфікації та кваліфікаційного класу фахівці державних установ повинні мати вищу освіту, пройти відповідну підготовку в галузі судової експертизи, знати чинне законодавство та інші нормативні акти, що регулюють порядок призначення і проведення судових експертиз.</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lastRenderedPageBreak/>
        <w:t xml:space="preserve">На підставі рішення комісії фахівцю видається, відповідно, </w:t>
      </w:r>
      <w:r w:rsidRPr="00795F53">
        <w:rPr>
          <w:rFonts w:ascii="Times New Roman" w:hAnsi="Times New Roman" w:cs="Times New Roman"/>
          <w:i/>
          <w:sz w:val="28"/>
          <w:szCs w:val="28"/>
        </w:rPr>
        <w:t>Свідоцтво про присвоєння кваліфікації судового експерта</w:t>
      </w:r>
      <w:r w:rsidRPr="00795F53">
        <w:rPr>
          <w:rFonts w:ascii="Times New Roman" w:hAnsi="Times New Roman" w:cs="Times New Roman"/>
          <w:sz w:val="28"/>
          <w:szCs w:val="28"/>
        </w:rPr>
        <w:t xml:space="preserve"> (див. дод. 3). Свідоцтво підписується головою комісії і секретарем, засвідчується печаткою ЦЕКК, реєструється в журналі, який веде секретар комісії.</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Свідоцтво про присвоєння кваліфікації судового експерта дійсне протягом п’яти років для працівників інститутів та інших державних експертних структур і трьох років — для громадян, що працюють у підприємницьких структурах або проводять судові експертизи за разовими договорами. Термін дії свідоцтва продовжується після підтвердження експертом своєї кваліфікації, про що ставиться в</w:t>
      </w:r>
      <w:r>
        <w:rPr>
          <w:rFonts w:ascii="Times New Roman" w:hAnsi="Times New Roman" w:cs="Times New Roman"/>
          <w:sz w:val="28"/>
          <w:szCs w:val="28"/>
        </w:rPr>
        <w:t>ідповідна позначка у свідоцтві.</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Кандидати на здобуття кваліфікації за спеціальністю економічної експертизи можуть атестуватися за такими експертними спеціальностями:</w:t>
      </w:r>
    </w:p>
    <w:p w:rsidR="00795F53" w:rsidRDefault="00795F53" w:rsidP="00795F53">
      <w:pPr>
        <w:pStyle w:val="a3"/>
        <w:numPr>
          <w:ilvl w:val="0"/>
          <w:numId w:val="8"/>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Дослідження документів бухгалтерського обліку і звітності.</w:t>
      </w:r>
    </w:p>
    <w:p w:rsidR="00795F53" w:rsidRDefault="00795F53" w:rsidP="00795F53">
      <w:pPr>
        <w:pStyle w:val="a3"/>
        <w:numPr>
          <w:ilvl w:val="0"/>
          <w:numId w:val="8"/>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Дослідження документів про фінансово-кредитні операції.</w:t>
      </w:r>
    </w:p>
    <w:p w:rsidR="00795F53" w:rsidRPr="00795F53" w:rsidRDefault="00795F53" w:rsidP="00795F53">
      <w:pPr>
        <w:pStyle w:val="a3"/>
        <w:numPr>
          <w:ilvl w:val="0"/>
          <w:numId w:val="8"/>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Дослідження документів про економічну діяльність підприємств і організацій (див. дод. 4).</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Фахівці, яким присвоєна кваліфікація судового експерта, вносяться до Реєстру атестованих судових експертів державних та підприємницьких структур і громадян відповідно до чинного законодавства України.</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Цей реєстр є офіційною автоматизованою системою обліку спеціалістів, яким органи дізнання, досудового слідства, суду мають переважно доручат</w:t>
      </w:r>
      <w:r>
        <w:rPr>
          <w:rFonts w:ascii="Times New Roman" w:hAnsi="Times New Roman" w:cs="Times New Roman"/>
          <w:sz w:val="28"/>
          <w:szCs w:val="28"/>
        </w:rPr>
        <w:t>и проведення судових експертиз.</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До Реєстру атестованих судових експертів державних та підприємницьких структур і громадян вносять такі дані про спеціалістів:</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реєстраційний номер;</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прізвище, ім’я та по батькові судового експерта;</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дата включення до реєстру;</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вид експертизи, експертна спеціальність;</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адреса, телефон, факс судового експерта державної, підприємницької структури або судового </w:t>
      </w:r>
      <w:proofErr w:type="spellStart"/>
      <w:r w:rsidRPr="00795F53">
        <w:rPr>
          <w:rFonts w:ascii="Times New Roman" w:hAnsi="Times New Roman" w:cs="Times New Roman"/>
          <w:sz w:val="28"/>
          <w:szCs w:val="28"/>
        </w:rPr>
        <w:t>експерта-громадя¬нина;</w:t>
      </w:r>
      <w:proofErr w:type="spellEnd"/>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назва експертно-кваліфікаційної комісії, дата та номер її рішення;</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номер та термін дії свідоцтва;</w:t>
      </w:r>
    </w:p>
    <w:p w:rsidR="00795F53" w:rsidRP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кваліфікаційний клас судового експерта.</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Кожному судовому експерту в реєстрі присвоюється особистий реєстраційний номер, що складається з:</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букви Д — для судових експертів державних структур; П — для судових експертів підприємницьких структур; Г — для судових експертів—громадян;</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порядков</w:t>
      </w:r>
      <w:r>
        <w:rPr>
          <w:rFonts w:ascii="Times New Roman" w:hAnsi="Times New Roman" w:cs="Times New Roman"/>
          <w:sz w:val="28"/>
          <w:szCs w:val="28"/>
        </w:rPr>
        <w:t>ого номера державної реєстрації</w:t>
      </w:r>
    </w:p>
    <w:p w:rsidR="00795F53" w:rsidRP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року реєстрації.</w:t>
      </w:r>
    </w:p>
    <w:p w:rsidR="00795F53" w:rsidRPr="00795F53" w:rsidRDefault="00795F53" w:rsidP="00795F53">
      <w:pPr>
        <w:spacing w:before="120" w:after="0" w:line="240" w:lineRule="auto"/>
        <w:ind w:firstLine="709"/>
        <w:jc w:val="both"/>
        <w:rPr>
          <w:rFonts w:ascii="Times New Roman" w:hAnsi="Times New Roman" w:cs="Times New Roman"/>
          <w:b/>
          <w:i/>
          <w:sz w:val="28"/>
          <w:szCs w:val="28"/>
        </w:rPr>
      </w:pPr>
      <w:r w:rsidRPr="00795F53">
        <w:rPr>
          <w:rFonts w:ascii="Times New Roman" w:hAnsi="Times New Roman" w:cs="Times New Roman"/>
          <w:b/>
          <w:i/>
          <w:sz w:val="28"/>
          <w:szCs w:val="28"/>
        </w:rPr>
        <w:lastRenderedPageBreak/>
        <w:t>Підставою для виключення з реєстру є рішення експертно-кваліфікаційної комісії державної структури:</w:t>
      </w:r>
    </w:p>
    <w:p w:rsidR="00795F53" w:rsidRDefault="00795F53" w:rsidP="00795F53">
      <w:pPr>
        <w:pStyle w:val="a3"/>
        <w:numPr>
          <w:ilvl w:val="0"/>
          <w:numId w:val="10"/>
        </w:numPr>
        <w:tabs>
          <w:tab w:val="left" w:pos="709"/>
        </w:tabs>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позбавлення кваліфікації судового експерта та кваліфікаційного класу;</w:t>
      </w:r>
    </w:p>
    <w:p w:rsidR="00795F53" w:rsidRPr="00795F53" w:rsidRDefault="00795F53" w:rsidP="00795F53">
      <w:pPr>
        <w:pStyle w:val="a3"/>
        <w:numPr>
          <w:ilvl w:val="0"/>
          <w:numId w:val="10"/>
        </w:numPr>
        <w:tabs>
          <w:tab w:val="left" w:pos="709"/>
        </w:tabs>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 скасування свідоцтва про присвоєння кваліфікації судового експерта через визнання судового експерта недієздатним або його засудження.</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Відповідно до ст. 14 Закону України «Про судову експертизу» судовий експерт на підставах і в порядку, передбачених законодавством, може бути </w:t>
      </w:r>
      <w:proofErr w:type="spellStart"/>
      <w:r w:rsidRPr="00795F53">
        <w:rPr>
          <w:rFonts w:ascii="Times New Roman" w:hAnsi="Times New Roman" w:cs="Times New Roman"/>
          <w:sz w:val="28"/>
          <w:szCs w:val="28"/>
        </w:rPr>
        <w:t>притянутий</w:t>
      </w:r>
      <w:proofErr w:type="spellEnd"/>
      <w:r w:rsidRPr="00795F53">
        <w:rPr>
          <w:rFonts w:ascii="Times New Roman" w:hAnsi="Times New Roman" w:cs="Times New Roman"/>
          <w:sz w:val="28"/>
          <w:szCs w:val="28"/>
        </w:rPr>
        <w:t xml:space="preserve"> до відповідальності:</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дисциплінарної;</w:t>
      </w:r>
    </w:p>
    <w:p w:rsidR="00795F53" w:rsidRP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матеріальної</w:t>
      </w:r>
      <w:r>
        <w:rPr>
          <w:rFonts w:ascii="Times New Roman" w:hAnsi="Times New Roman" w:cs="Times New Roman"/>
          <w:sz w:val="28"/>
          <w:szCs w:val="28"/>
          <w:lang w:val="ru-RU"/>
        </w:rPr>
        <w:t>;</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адміністративної;</w:t>
      </w:r>
    </w:p>
    <w:p w:rsidR="00795F53" w:rsidRP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кримінальної.</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Центральна експертно-кваліфікаційна комісія виступає як апеляційна комісія з розгляду скарг фахівців науково-дослідних інститутів судових експертиз на рішення </w:t>
      </w:r>
      <w:proofErr w:type="spellStart"/>
      <w:r w:rsidRPr="00795F53">
        <w:rPr>
          <w:rFonts w:ascii="Times New Roman" w:hAnsi="Times New Roman" w:cs="Times New Roman"/>
          <w:sz w:val="28"/>
          <w:szCs w:val="28"/>
        </w:rPr>
        <w:t>експертно-квалі</w:t>
      </w:r>
      <w:r>
        <w:rPr>
          <w:rFonts w:ascii="Times New Roman" w:hAnsi="Times New Roman" w:cs="Times New Roman"/>
          <w:sz w:val="28"/>
          <w:szCs w:val="28"/>
        </w:rPr>
        <w:t>фіка¬ційних</w:t>
      </w:r>
      <w:proofErr w:type="spellEnd"/>
      <w:r>
        <w:rPr>
          <w:rFonts w:ascii="Times New Roman" w:hAnsi="Times New Roman" w:cs="Times New Roman"/>
          <w:sz w:val="28"/>
          <w:szCs w:val="28"/>
        </w:rPr>
        <w:t xml:space="preserve"> комісій інститутів.</w:t>
      </w:r>
    </w:p>
    <w:p w:rsidR="00795F53" w:rsidRPr="00795F53" w:rsidRDefault="00795F53" w:rsidP="00795F53">
      <w:pPr>
        <w:spacing w:before="120" w:after="0" w:line="240" w:lineRule="auto"/>
        <w:ind w:firstLine="709"/>
        <w:jc w:val="both"/>
        <w:rPr>
          <w:rFonts w:ascii="Times New Roman" w:hAnsi="Times New Roman" w:cs="Times New Roman"/>
          <w:b/>
          <w:i/>
          <w:sz w:val="28"/>
          <w:szCs w:val="28"/>
        </w:rPr>
      </w:pPr>
      <w:r w:rsidRPr="00795F53">
        <w:rPr>
          <w:rFonts w:ascii="Times New Roman" w:hAnsi="Times New Roman" w:cs="Times New Roman"/>
          <w:b/>
          <w:i/>
          <w:sz w:val="28"/>
          <w:szCs w:val="28"/>
        </w:rPr>
        <w:t xml:space="preserve">Основними завданнями </w:t>
      </w:r>
      <w:r>
        <w:rPr>
          <w:rFonts w:ascii="Times New Roman" w:hAnsi="Times New Roman" w:cs="Times New Roman"/>
          <w:b/>
          <w:i/>
          <w:sz w:val="28"/>
          <w:szCs w:val="28"/>
        </w:rPr>
        <w:t>Центральної експертно-кваліфіка</w:t>
      </w:r>
      <w:r w:rsidRPr="00795F53">
        <w:rPr>
          <w:rFonts w:ascii="Times New Roman" w:hAnsi="Times New Roman" w:cs="Times New Roman"/>
          <w:b/>
          <w:i/>
          <w:sz w:val="28"/>
          <w:szCs w:val="28"/>
        </w:rPr>
        <w:t>ційної комісії Міністерства юстиції України є:</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проведення атестації з метою присвоєння кваліфікації судового експерта фахівцям підприємницьких структур та громадянам;</w:t>
      </w:r>
    </w:p>
    <w:p w:rsid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розгляд питань дисциплінарної відповідальності судових експертів;</w:t>
      </w:r>
    </w:p>
    <w:p w:rsidR="00795F53" w:rsidRPr="00795F53" w:rsidRDefault="00795F53" w:rsidP="00795F53">
      <w:pPr>
        <w:pStyle w:val="a3"/>
        <w:numPr>
          <w:ilvl w:val="0"/>
          <w:numId w:val="10"/>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визначення порядку та умов підвищення кваліфікації судових експертів.</w:t>
      </w:r>
    </w:p>
    <w:p w:rsid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Судово-експертна діяльність (яка до 2000 року підлягала </w:t>
      </w:r>
      <w:proofErr w:type="spellStart"/>
      <w:r w:rsidRPr="00795F53">
        <w:rPr>
          <w:rFonts w:ascii="Times New Roman" w:hAnsi="Times New Roman" w:cs="Times New Roman"/>
          <w:sz w:val="28"/>
          <w:szCs w:val="28"/>
        </w:rPr>
        <w:t>ліцен¬зуванню</w:t>
      </w:r>
      <w:proofErr w:type="spellEnd"/>
      <w:r w:rsidRPr="00795F53">
        <w:rPr>
          <w:rFonts w:ascii="Times New Roman" w:hAnsi="Times New Roman" w:cs="Times New Roman"/>
          <w:sz w:val="28"/>
          <w:szCs w:val="28"/>
        </w:rPr>
        <w:t xml:space="preserve">) може </w:t>
      </w:r>
      <w:proofErr w:type="spellStart"/>
      <w:r w:rsidRPr="00795F53">
        <w:rPr>
          <w:rFonts w:ascii="Times New Roman" w:hAnsi="Times New Roman" w:cs="Times New Roman"/>
          <w:sz w:val="28"/>
          <w:szCs w:val="28"/>
        </w:rPr>
        <w:t>здійснюватись</w:t>
      </w:r>
      <w:proofErr w:type="spellEnd"/>
      <w:r w:rsidRPr="00795F53">
        <w:rPr>
          <w:rFonts w:ascii="Times New Roman" w:hAnsi="Times New Roman" w:cs="Times New Roman"/>
          <w:sz w:val="28"/>
          <w:szCs w:val="28"/>
        </w:rPr>
        <w:t xml:space="preserve"> на підприємницьких засадах, а також окремими громадянами за разовими договорами. Скасування ліцензування судово-експертної діяльності, яка була зафіксована в Законі України «Про ліцензування окремих видів господарської діяльності», призвело до того, що до сфери судової експертизи приєдналась велика кількість експертів-підприємців. Вони, з одного боку, надають певну допомогу в забезпеченні правосуддя додатковою кількістю експертиз у кримінальних і цивільних справах, а з іншого — їхні дослідження без належного нагляду з боку Міністерства юстиції можуть заподіяти шкоду інтересам правосуддя</w:t>
      </w:r>
      <w:r w:rsidRPr="00795F53">
        <w:rPr>
          <w:rFonts w:ascii="Times New Roman" w:hAnsi="Times New Roman" w:cs="Times New Roman"/>
          <w:sz w:val="28"/>
          <w:szCs w:val="28"/>
        </w:rPr>
        <w:t>.</w:t>
      </w:r>
    </w:p>
    <w:bookmarkStart w:id="19" w:name="_MON_1141113702"/>
    <w:bookmarkEnd w:id="19"/>
    <w:p w:rsidR="00795F53" w:rsidRDefault="00795F53" w:rsidP="00795F53">
      <w:pPr>
        <w:spacing w:before="120" w:after="0" w:line="240" w:lineRule="auto"/>
        <w:ind w:firstLine="709"/>
        <w:jc w:val="center"/>
        <w:rPr>
          <w:sz w:val="24"/>
        </w:rPr>
      </w:pPr>
      <w:r w:rsidRPr="00691F01">
        <w:rPr>
          <w:sz w:val="24"/>
        </w:rPr>
        <w:object w:dxaOrig="5460" w:dyaOrig="1680">
          <v:shape id="_x0000_i1037" type="#_x0000_t75" style="width:345.75pt;height:106.5pt" o:ole="" fillcolor="window">
            <v:imagedata r:id="rId9" o:title=""/>
          </v:shape>
          <o:OLEObject Type="Embed" ProgID="Word.Picture.8" ShapeID="_x0000_i1037" DrawAspect="Content" ObjectID="_1660563973" r:id="rId10"/>
        </w:object>
      </w:r>
    </w:p>
    <w:p w:rsidR="00795F53" w:rsidRPr="00795F53" w:rsidRDefault="00795F53" w:rsidP="00795F53">
      <w:pPr>
        <w:pStyle w:val="a3"/>
        <w:numPr>
          <w:ilvl w:val="0"/>
          <w:numId w:val="2"/>
        </w:numPr>
        <w:spacing w:before="120" w:after="0" w:line="240" w:lineRule="auto"/>
        <w:jc w:val="center"/>
        <w:rPr>
          <w:rFonts w:ascii="Times New Roman" w:hAnsi="Times New Roman" w:cs="Times New Roman"/>
          <w:b/>
          <w:sz w:val="28"/>
          <w:szCs w:val="28"/>
        </w:rPr>
      </w:pPr>
      <w:r w:rsidRPr="00795F53">
        <w:rPr>
          <w:rFonts w:ascii="Times New Roman" w:hAnsi="Times New Roman" w:cs="Times New Roman"/>
          <w:b/>
          <w:sz w:val="28"/>
          <w:szCs w:val="28"/>
        </w:rPr>
        <w:lastRenderedPageBreak/>
        <w:t>Організація інформаційного забезпечення</w:t>
      </w:r>
      <w:r w:rsidRPr="00795F53">
        <w:rPr>
          <w:rFonts w:ascii="Times New Roman" w:hAnsi="Times New Roman" w:cs="Times New Roman"/>
          <w:b/>
          <w:sz w:val="28"/>
          <w:szCs w:val="28"/>
          <w:lang w:val="ru-RU"/>
        </w:rPr>
        <w:t xml:space="preserve"> </w:t>
      </w:r>
      <w:r w:rsidRPr="00795F53">
        <w:rPr>
          <w:rFonts w:ascii="Times New Roman" w:hAnsi="Times New Roman" w:cs="Times New Roman"/>
          <w:b/>
          <w:sz w:val="28"/>
          <w:szCs w:val="28"/>
        </w:rPr>
        <w:t>судово-бухгалтерської експертизи</w:t>
      </w:r>
    </w:p>
    <w:p w:rsidR="00795F53" w:rsidRPr="00795F53" w:rsidRDefault="00795F53" w:rsidP="00795F53">
      <w:pPr>
        <w:pStyle w:val="a3"/>
        <w:spacing w:before="120" w:after="0" w:line="240" w:lineRule="auto"/>
        <w:ind w:left="1429"/>
        <w:rPr>
          <w:rFonts w:ascii="Times New Roman" w:hAnsi="Times New Roman" w:cs="Times New Roman"/>
          <w:b/>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Дуже важливе значення під час проведення судово-бухгалтерських експертиз має інформаційне забезпечення.</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Ст. 20 Закону України «Про судову експертизу» визначає, що установи, організації та підприємства незалежно від форми власності зобов’язані надавати спеціалізованим установам та відомчим службам, які проводять судові експертизи, на їхні запити натуральні зразки або каталоги св</w:t>
      </w:r>
      <w:r>
        <w:rPr>
          <w:rFonts w:ascii="Times New Roman" w:hAnsi="Times New Roman" w:cs="Times New Roman"/>
          <w:sz w:val="28"/>
          <w:szCs w:val="28"/>
        </w:rPr>
        <w:t>оєї продукції, технічну докумен</w:t>
      </w:r>
      <w:r w:rsidRPr="00795F53">
        <w:rPr>
          <w:rFonts w:ascii="Times New Roman" w:hAnsi="Times New Roman" w:cs="Times New Roman"/>
          <w:sz w:val="28"/>
          <w:szCs w:val="28"/>
        </w:rPr>
        <w:t>тацію та іншу інформацію, необхідну для створення і оновлення методичної та нормативної бази судової експертизи.</w:t>
      </w:r>
    </w:p>
    <w:p w:rsid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Спеціалізовані установи та відомчі служби, що проводять судові експертизи, мають право отримувати від судів, органів дізнання і попереднього слідства знаряддя злочину та інші речові докази, щодо яких закінчено провадження у справах, для використання в експертній і науковій діяльності.</w:t>
      </w:r>
    </w:p>
    <w:bookmarkStart w:id="20" w:name="_MON_1103527348"/>
    <w:bookmarkStart w:id="21" w:name="_MON_1103527363"/>
    <w:bookmarkStart w:id="22" w:name="_MON_1103527388"/>
    <w:bookmarkStart w:id="23" w:name="_MON_1103527584"/>
    <w:bookmarkStart w:id="24" w:name="_MON_1103527885"/>
    <w:bookmarkStart w:id="25" w:name="_MON_1103527911"/>
    <w:bookmarkStart w:id="26" w:name="_MON_1103533711"/>
    <w:bookmarkStart w:id="27" w:name="_MON_1141191714"/>
    <w:bookmarkEnd w:id="20"/>
    <w:bookmarkEnd w:id="21"/>
    <w:bookmarkEnd w:id="22"/>
    <w:bookmarkEnd w:id="23"/>
    <w:bookmarkEnd w:id="24"/>
    <w:bookmarkEnd w:id="25"/>
    <w:bookmarkEnd w:id="26"/>
    <w:bookmarkEnd w:id="27"/>
    <w:p w:rsidR="00795F53" w:rsidRDefault="00795F53" w:rsidP="00795F53">
      <w:pPr>
        <w:spacing w:before="120" w:after="0" w:line="240" w:lineRule="auto"/>
        <w:ind w:firstLine="709"/>
        <w:jc w:val="both"/>
      </w:pPr>
      <w:r w:rsidRPr="00691F01">
        <w:object w:dxaOrig="6345" w:dyaOrig="4269">
          <v:shape id="_x0000_i1039" type="#_x0000_t75" style="width:407.25pt;height:273.75pt" o:ole="" fillcolor="window">
            <v:imagedata r:id="rId11" o:title=""/>
          </v:shape>
          <o:OLEObject Type="Embed" ProgID="Word.Picture.8" ShapeID="_x0000_i1039" DrawAspect="Content" ObjectID="_1660563974" r:id="rId12"/>
        </w:object>
      </w:r>
    </w:p>
    <w:p w:rsidR="00795F53" w:rsidRDefault="00795F53" w:rsidP="00795F53">
      <w:pPr>
        <w:spacing w:before="120" w:after="0" w:line="240" w:lineRule="auto"/>
        <w:ind w:firstLine="709"/>
        <w:jc w:val="center"/>
        <w:rPr>
          <w:rFonts w:ascii="Times New Roman" w:hAnsi="Times New Roman" w:cs="Times New Roman"/>
          <w:sz w:val="28"/>
          <w:szCs w:val="28"/>
        </w:rPr>
      </w:pPr>
      <w:r w:rsidRPr="00795F53">
        <w:rPr>
          <w:rFonts w:ascii="Times New Roman" w:hAnsi="Times New Roman" w:cs="Times New Roman"/>
          <w:sz w:val="28"/>
          <w:szCs w:val="28"/>
        </w:rPr>
        <w:t>Рис. 4.2. Система інформаційного забезпечення судово-бухгалтерської експертизи</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Інформаційне забезпечення експертизи являє собою сукупність відомостей, які характеризують фактичний стан об’єкта дослідження та його законодавчо-нормативне, нормативне-правове забезпечення, що регламентує </w:t>
      </w:r>
      <w:r>
        <w:rPr>
          <w:rFonts w:ascii="Times New Roman" w:hAnsi="Times New Roman" w:cs="Times New Roman"/>
          <w:sz w:val="28"/>
          <w:szCs w:val="28"/>
        </w:rPr>
        <w:t>процес проведення судово-бухгал</w:t>
      </w:r>
      <w:r w:rsidRPr="00795F53">
        <w:rPr>
          <w:rFonts w:ascii="Times New Roman" w:hAnsi="Times New Roman" w:cs="Times New Roman"/>
          <w:sz w:val="28"/>
          <w:szCs w:val="28"/>
        </w:rPr>
        <w:t>терської ек</w:t>
      </w:r>
      <w:r>
        <w:rPr>
          <w:rFonts w:ascii="Times New Roman" w:hAnsi="Times New Roman" w:cs="Times New Roman"/>
          <w:sz w:val="28"/>
          <w:szCs w:val="28"/>
        </w:rPr>
        <w:t>спертизи (рис. 4.2).</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Основними завданнями організації інформаційного забезпечення є:</w:t>
      </w:r>
    </w:p>
    <w:p w:rsidR="00795F53" w:rsidRDefault="00795F53" w:rsidP="00795F53">
      <w:pPr>
        <w:pStyle w:val="a3"/>
        <w:numPr>
          <w:ilvl w:val="0"/>
          <w:numId w:val="1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інформування учасників судово-бухгалтерської експертизи про стан досліджуваних об’єктів;</w:t>
      </w:r>
    </w:p>
    <w:p w:rsidR="00795F53" w:rsidRDefault="00795F53" w:rsidP="00795F53">
      <w:pPr>
        <w:pStyle w:val="a3"/>
        <w:numPr>
          <w:ilvl w:val="0"/>
          <w:numId w:val="1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lastRenderedPageBreak/>
        <w:t>інформування учасників експертизи про функціонування даних об’єктів і відповідність нормативно-правовим актам та законодавству;</w:t>
      </w:r>
    </w:p>
    <w:p w:rsidR="00795F53" w:rsidRPr="00795F53" w:rsidRDefault="00795F53" w:rsidP="00795F53">
      <w:pPr>
        <w:pStyle w:val="a3"/>
        <w:numPr>
          <w:ilvl w:val="0"/>
          <w:numId w:val="11"/>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інформаційне забезпечення експерта-бухгалтера і працівників правоохоронних органів з питань, що стосуються розслідуваних справ.</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b/>
          <w:i/>
          <w:sz w:val="28"/>
          <w:szCs w:val="28"/>
        </w:rPr>
        <w:t>Фактографічна інформація</w:t>
      </w:r>
      <w:r w:rsidRPr="00795F53">
        <w:rPr>
          <w:rFonts w:ascii="Times New Roman" w:hAnsi="Times New Roman" w:cs="Times New Roman"/>
          <w:sz w:val="28"/>
          <w:szCs w:val="28"/>
        </w:rPr>
        <w:t xml:space="preserve"> — сукупність даних економічного характеру про факти, що дійсно відбулися у виробничій і фінансово-господарській діяльності підприємства та відображені у первинних документах бухгалтерського обліку, облікових регістрах бухгалтерського, оперативного і статистичного обліку, а також у звітності про діяльність підприємства.</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Орієнтовний перелік матеріалів, які слідчий направляє для експертного дослідже</w:t>
      </w:r>
      <w:r>
        <w:rPr>
          <w:rFonts w:ascii="Times New Roman" w:hAnsi="Times New Roman" w:cs="Times New Roman"/>
          <w:sz w:val="28"/>
          <w:szCs w:val="28"/>
        </w:rPr>
        <w:t>ння (фактографічна інформація).</w:t>
      </w:r>
    </w:p>
    <w:p w:rsid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Основна діяльність експерта-бухгалтера пов’язана з дослідженням бухгалтерських документів, що згідно з КПК України передбачені в числі джерел доказів у розслідуваній справі.</w:t>
      </w:r>
    </w:p>
    <w:p w:rsidR="00795F53" w:rsidRDefault="00795F53" w:rsidP="00795F53">
      <w:pPr>
        <w:spacing w:before="120" w:after="0" w:line="240" w:lineRule="auto"/>
        <w:ind w:firstLine="709"/>
        <w:jc w:val="both"/>
        <w:rPr>
          <w:rFonts w:ascii="Times New Roman" w:hAnsi="Times New Roman" w:cs="Times New Roman"/>
          <w:sz w:val="28"/>
          <w:szCs w:val="28"/>
        </w:rPr>
      </w:pPr>
    </w:p>
    <w:p w:rsidR="00795F53" w:rsidRDefault="00795F53" w:rsidP="00795F53">
      <w:pPr>
        <w:spacing w:before="120" w:after="0" w:line="240" w:lineRule="auto"/>
        <w:ind w:firstLine="709"/>
        <w:jc w:val="both"/>
        <w:rPr>
          <w:rFonts w:ascii="Times New Roman" w:hAnsi="Times New Roman" w:cs="Times New Roman"/>
          <w:sz w:val="28"/>
          <w:szCs w:val="28"/>
        </w:rPr>
      </w:pPr>
    </w:p>
    <w:p w:rsidR="00795F53" w:rsidRPr="00795F53" w:rsidRDefault="00795F53" w:rsidP="00795F53">
      <w:pPr>
        <w:pStyle w:val="a3"/>
        <w:numPr>
          <w:ilvl w:val="0"/>
          <w:numId w:val="2"/>
        </w:numPr>
        <w:spacing w:before="120" w:after="0" w:line="240" w:lineRule="auto"/>
        <w:jc w:val="center"/>
        <w:rPr>
          <w:rFonts w:ascii="Times New Roman" w:hAnsi="Times New Roman" w:cs="Times New Roman"/>
          <w:b/>
          <w:sz w:val="28"/>
          <w:szCs w:val="28"/>
        </w:rPr>
      </w:pPr>
      <w:r w:rsidRPr="00795F53">
        <w:rPr>
          <w:rFonts w:ascii="Times New Roman" w:hAnsi="Times New Roman" w:cs="Times New Roman"/>
          <w:b/>
          <w:sz w:val="28"/>
          <w:szCs w:val="28"/>
        </w:rPr>
        <w:t>Планування проведення судово-бухгалтерської експертизи</w:t>
      </w:r>
    </w:p>
    <w:p w:rsidR="00795F53" w:rsidRPr="00795F53" w:rsidRDefault="00795F53" w:rsidP="00795F53">
      <w:pPr>
        <w:pStyle w:val="a3"/>
        <w:spacing w:before="120" w:after="0" w:line="240" w:lineRule="auto"/>
        <w:rPr>
          <w:rFonts w:ascii="Times New Roman" w:hAnsi="Times New Roman" w:cs="Times New Roman"/>
          <w:b/>
          <w:sz w:val="28"/>
          <w:szCs w:val="28"/>
        </w:rPr>
      </w:pP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 xml:space="preserve">Планування процесу проведення експертизи здійснюється безпосередньо в експертній установі, якій доручено проведення експертизи. Метою планування </w:t>
      </w:r>
      <w:r>
        <w:rPr>
          <w:rFonts w:ascii="Times New Roman" w:hAnsi="Times New Roman" w:cs="Times New Roman"/>
          <w:sz w:val="28"/>
          <w:szCs w:val="28"/>
        </w:rPr>
        <w:t>є організація роботи експертів.</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Для того щоб забезпечити виконання завдання судово-бухгалтерської експертизи у зазначені строки, керівник групи експертів складає план-графік її проведення. Кожний член експертної групи за завданням керівника розподіляє визначені йому роботи на складові елементи й ус</w:t>
      </w:r>
      <w:r>
        <w:rPr>
          <w:rFonts w:ascii="Times New Roman" w:hAnsi="Times New Roman" w:cs="Times New Roman"/>
          <w:sz w:val="28"/>
          <w:szCs w:val="28"/>
        </w:rPr>
        <w:t>тановлює час для їх завершення.</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Закріплених законодавчо точних норм затрат часу на виконання робіт проведення судово-бухгалтерської експертизи немає, тому тривалість робіт визначають на основі</w:t>
      </w:r>
      <w:r>
        <w:rPr>
          <w:rFonts w:ascii="Times New Roman" w:hAnsi="Times New Roman" w:cs="Times New Roman"/>
          <w:sz w:val="28"/>
          <w:szCs w:val="28"/>
        </w:rPr>
        <w:t xml:space="preserve"> практичного досвіду експертів.</w:t>
      </w:r>
    </w:p>
    <w:p w:rsidR="00795F53" w:rsidRPr="00795F53" w:rsidRDefault="00795F53" w:rsidP="00795F53">
      <w:pPr>
        <w:spacing w:before="120" w:after="0" w:line="240" w:lineRule="auto"/>
        <w:ind w:firstLine="709"/>
        <w:jc w:val="both"/>
        <w:rPr>
          <w:rFonts w:ascii="Times New Roman" w:hAnsi="Times New Roman" w:cs="Times New Roman"/>
          <w:sz w:val="28"/>
          <w:szCs w:val="28"/>
        </w:rPr>
      </w:pPr>
      <w:r w:rsidRPr="00795F53">
        <w:rPr>
          <w:rFonts w:ascii="Times New Roman" w:hAnsi="Times New Roman" w:cs="Times New Roman"/>
          <w:sz w:val="28"/>
          <w:szCs w:val="28"/>
        </w:rPr>
        <w:t>План-графік має бути ретельно продуманий і мати на меті реалізацію конкретних завдань. У плані-графіку вказується перелік робіт, що підлягають виконанню під час проведення бухгалтерської експертизи:</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підготовчі роботи в експертній установі;</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ознайомлення з матеріалами справи, поданими на дослідження експертизи;</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складання методики проведення експертизи;</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ознайомлення із законодавчими, нормативно-правовими документами;</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lastRenderedPageBreak/>
        <w:t>дослідження бухгалтерських та інших документів порівняно із законодавчими та нормативними документами;</w:t>
      </w:r>
    </w:p>
    <w:p w:rsidR="00795F53" w:rsidRDefault="00795F53" w:rsidP="00795F53">
      <w:pPr>
        <w:pStyle w:val="a3"/>
        <w:numPr>
          <w:ilvl w:val="0"/>
          <w:numId w:val="12"/>
        </w:numPr>
        <w:spacing w:before="120" w:after="0" w:line="240" w:lineRule="auto"/>
        <w:ind w:left="0" w:firstLine="709"/>
        <w:jc w:val="both"/>
        <w:rPr>
          <w:rFonts w:ascii="Times New Roman" w:hAnsi="Times New Roman" w:cs="Times New Roman"/>
          <w:sz w:val="28"/>
          <w:szCs w:val="28"/>
        </w:rPr>
      </w:pPr>
      <w:r w:rsidRPr="00795F53">
        <w:rPr>
          <w:rFonts w:ascii="Times New Roman" w:hAnsi="Times New Roman" w:cs="Times New Roman"/>
          <w:sz w:val="28"/>
          <w:szCs w:val="28"/>
        </w:rPr>
        <w:t>складання та оформлення (у друкованому вигляді) висновку експертизи та ін.</w:t>
      </w:r>
    </w:p>
    <w:bookmarkStart w:id="28" w:name="_GoBack"/>
    <w:bookmarkStart w:id="29" w:name="_MON_1141194240"/>
    <w:bookmarkEnd w:id="29"/>
    <w:p w:rsidR="00795F53" w:rsidRPr="00795F53" w:rsidRDefault="00795F53" w:rsidP="00795F53">
      <w:pPr>
        <w:spacing w:before="120" w:after="0" w:line="240" w:lineRule="auto"/>
        <w:ind w:firstLine="709"/>
        <w:jc w:val="center"/>
        <w:rPr>
          <w:rFonts w:ascii="Times New Roman" w:hAnsi="Times New Roman" w:cs="Times New Roman"/>
          <w:sz w:val="28"/>
          <w:szCs w:val="28"/>
        </w:rPr>
      </w:pPr>
      <w:r w:rsidRPr="00691F01">
        <w:rPr>
          <w:sz w:val="24"/>
        </w:rPr>
        <w:object w:dxaOrig="5460" w:dyaOrig="2070">
          <v:shape id="_x0000_i1042" type="#_x0000_t75" style="width:378.75pt;height:2in" o:ole="" fillcolor="window">
            <v:imagedata r:id="rId13" o:title=""/>
          </v:shape>
          <o:OLEObject Type="Embed" ProgID="Word.Picture.8" ShapeID="_x0000_i1042" DrawAspect="Content" ObjectID="_1660563975" r:id="rId14"/>
        </w:object>
      </w:r>
      <w:bookmarkEnd w:id="28"/>
    </w:p>
    <w:sectPr w:rsidR="00795F53" w:rsidRPr="00795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182"/>
    <w:multiLevelType w:val="hybridMultilevel"/>
    <w:tmpl w:val="2494A8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C2B6E8B"/>
    <w:multiLevelType w:val="hybridMultilevel"/>
    <w:tmpl w:val="3488B0D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00C5FCD"/>
    <w:multiLevelType w:val="hybridMultilevel"/>
    <w:tmpl w:val="24CE6C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B10622E"/>
    <w:multiLevelType w:val="hybridMultilevel"/>
    <w:tmpl w:val="4FDAD1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4FD1F1C"/>
    <w:multiLevelType w:val="hybridMultilevel"/>
    <w:tmpl w:val="427E47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5EF572E"/>
    <w:multiLevelType w:val="hybridMultilevel"/>
    <w:tmpl w:val="79063A7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CC50EFE"/>
    <w:multiLevelType w:val="hybridMultilevel"/>
    <w:tmpl w:val="B380A58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D1F03D1"/>
    <w:multiLevelType w:val="hybridMultilevel"/>
    <w:tmpl w:val="B9F80BCE"/>
    <w:lvl w:ilvl="0" w:tplc="FE70CE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4A10DDF"/>
    <w:multiLevelType w:val="hybridMultilevel"/>
    <w:tmpl w:val="C68A28F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4FD15B92"/>
    <w:multiLevelType w:val="hybridMultilevel"/>
    <w:tmpl w:val="C3FE9B60"/>
    <w:lvl w:ilvl="0" w:tplc="04220001">
      <w:start w:val="1"/>
      <w:numFmt w:val="bullet"/>
      <w:lvlText w:val=""/>
      <w:lvlJc w:val="left"/>
      <w:pPr>
        <w:ind w:left="1429" w:hanging="360"/>
      </w:pPr>
      <w:rPr>
        <w:rFonts w:ascii="Symbol" w:hAnsi="Symbol" w:hint="default"/>
      </w:rPr>
    </w:lvl>
    <w:lvl w:ilvl="1" w:tplc="36AA99D2">
      <w:start w:val="1"/>
      <w:numFmt w:val="bullet"/>
      <w:lvlText w:val="•"/>
      <w:lvlJc w:val="left"/>
      <w:pPr>
        <w:ind w:left="2494" w:hanging="705"/>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94637C3"/>
    <w:multiLevelType w:val="hybridMultilevel"/>
    <w:tmpl w:val="F5EAAAF4"/>
    <w:lvl w:ilvl="0" w:tplc="38BE1C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A933664"/>
    <w:multiLevelType w:val="hybridMultilevel"/>
    <w:tmpl w:val="6B868B54"/>
    <w:lvl w:ilvl="0" w:tplc="DCDC90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10"/>
  </w:num>
  <w:num w:numId="3">
    <w:abstractNumId w:val="2"/>
  </w:num>
  <w:num w:numId="4">
    <w:abstractNumId w:val="1"/>
  </w:num>
  <w:num w:numId="5">
    <w:abstractNumId w:val="11"/>
  </w:num>
  <w:num w:numId="6">
    <w:abstractNumId w:val="5"/>
  </w:num>
  <w:num w:numId="7">
    <w:abstractNumId w:val="4"/>
  </w:num>
  <w:num w:numId="8">
    <w:abstractNumId w:val="0"/>
  </w:num>
  <w:num w:numId="9">
    <w:abstractNumId w:val="7"/>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BB"/>
    <w:rsid w:val="001425C9"/>
    <w:rsid w:val="002136BB"/>
    <w:rsid w:val="00795F53"/>
    <w:rsid w:val="008D4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20C9"/>
  <w15:chartTrackingRefBased/>
  <w15:docId w15:val="{9D2FDDAC-07A0-4718-B170-FA98844D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8530</Words>
  <Characters>4863</Characters>
  <Application>Microsoft Office Word</Application>
  <DocSecurity>0</DocSecurity>
  <Lines>40</Lines>
  <Paragraphs>26</Paragraphs>
  <ScaleCrop>false</ScaleCrop>
  <Company>SPecialiST RePack</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2020-09-02T11:40:00Z</dcterms:created>
  <dcterms:modified xsi:type="dcterms:W3CDTF">2020-09-02T11:59:00Z</dcterms:modified>
</cp:coreProperties>
</file>