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3DD4" w14:textId="1DC8BD94" w:rsidR="007449B2" w:rsidRPr="008C7FAF" w:rsidRDefault="007449B2" w:rsidP="007449B2">
      <w:pPr>
        <w:jc w:val="center"/>
        <w:rPr>
          <w:b/>
          <w:lang w:val="uk-UA"/>
        </w:rPr>
      </w:pPr>
      <w:r w:rsidRPr="008C7FAF">
        <w:rPr>
          <w:b/>
          <w:lang w:val="uk-UA"/>
        </w:rPr>
        <w:t xml:space="preserve">Лабораторне заняття № </w:t>
      </w:r>
      <w:r w:rsidR="000C56B3">
        <w:rPr>
          <w:b/>
          <w:lang w:val="uk-UA"/>
        </w:rPr>
        <w:t>7</w:t>
      </w:r>
    </w:p>
    <w:p w14:paraId="0145DB91" w14:textId="77777777" w:rsidR="007449B2" w:rsidRDefault="007449B2" w:rsidP="007449B2">
      <w:pPr>
        <w:jc w:val="center"/>
        <w:rPr>
          <w:b/>
          <w:sz w:val="28"/>
          <w:szCs w:val="28"/>
          <w:lang w:val="uk-UA"/>
        </w:rPr>
      </w:pPr>
    </w:p>
    <w:p w14:paraId="28DAC473" w14:textId="77777777" w:rsidR="008C7FAF" w:rsidRDefault="007449B2" w:rsidP="007449B2">
      <w:pPr>
        <w:jc w:val="center"/>
        <w:rPr>
          <w:b/>
          <w:lang w:val="uk-UA"/>
        </w:rPr>
      </w:pPr>
      <w:r w:rsidRPr="00B40D9D">
        <w:rPr>
          <w:b/>
          <w:lang w:val="uk-UA"/>
        </w:rPr>
        <w:t>Тема:</w:t>
      </w:r>
      <w:r>
        <w:rPr>
          <w:b/>
          <w:lang w:val="uk-UA"/>
        </w:rPr>
        <w:t xml:space="preserve">  </w:t>
      </w:r>
      <w:r w:rsidR="008C7FAF">
        <w:rPr>
          <w:b/>
          <w:lang w:val="uk-UA"/>
        </w:rPr>
        <w:t>Оцінка видового різноманіття різних екосистем</w:t>
      </w:r>
    </w:p>
    <w:p w14:paraId="64427007" w14:textId="4C91A238" w:rsidR="007449B2" w:rsidRPr="00B40D9D" w:rsidRDefault="007449B2" w:rsidP="007449B2">
      <w:pPr>
        <w:jc w:val="center"/>
        <w:rPr>
          <w:b/>
          <w:lang w:val="uk-UA"/>
        </w:rPr>
      </w:pPr>
    </w:p>
    <w:p w14:paraId="07ECAFD0" w14:textId="6BAF3C5A" w:rsidR="007449B2" w:rsidRPr="00B40D9D" w:rsidRDefault="007449B2" w:rsidP="007449B2">
      <w:pPr>
        <w:ind w:firstLine="709"/>
        <w:jc w:val="both"/>
        <w:rPr>
          <w:b/>
          <w:lang w:val="uk-UA"/>
        </w:rPr>
      </w:pPr>
      <w:r w:rsidRPr="00B40D9D">
        <w:rPr>
          <w:b/>
          <w:lang w:val="uk-UA"/>
        </w:rPr>
        <w:t>Мета:</w:t>
      </w:r>
      <w:r>
        <w:rPr>
          <w:b/>
          <w:lang w:val="uk-UA"/>
        </w:rPr>
        <w:t xml:space="preserve"> </w:t>
      </w:r>
      <w:r w:rsidRPr="00F76E80">
        <w:rPr>
          <w:lang w:val="uk-UA"/>
        </w:rPr>
        <w:t>засвоїти статистичні методи, що використовуються в екології; вивчити структурні характеристики біоценозу та оцінити стан довкілля за допомогою індексів видового різноманіття</w:t>
      </w:r>
      <w:r>
        <w:rPr>
          <w:lang w:val="uk-UA"/>
        </w:rPr>
        <w:t>.</w:t>
      </w:r>
    </w:p>
    <w:p w14:paraId="1E217F87" w14:textId="77777777" w:rsidR="007449B2" w:rsidRDefault="007449B2" w:rsidP="007449B2">
      <w:pPr>
        <w:ind w:firstLine="709"/>
        <w:jc w:val="both"/>
        <w:rPr>
          <w:lang w:val="uk-UA"/>
        </w:rPr>
      </w:pPr>
      <w:r w:rsidRPr="00C972FB">
        <w:rPr>
          <w:b/>
          <w:lang w:val="uk-UA"/>
        </w:rPr>
        <w:t>Обладнання</w:t>
      </w:r>
      <w:r>
        <w:rPr>
          <w:b/>
          <w:lang w:val="uk-UA"/>
        </w:rPr>
        <w:t>, матеріали, реактиви</w:t>
      </w:r>
      <w:r w:rsidRPr="00C972FB">
        <w:rPr>
          <w:b/>
          <w:lang w:val="uk-UA"/>
        </w:rPr>
        <w:t xml:space="preserve">: </w:t>
      </w:r>
      <w:r>
        <w:rPr>
          <w:lang w:val="uk-UA"/>
        </w:rPr>
        <w:t>з</w:t>
      </w:r>
      <w:r w:rsidRPr="00AB5198">
        <w:rPr>
          <w:lang w:val="uk-UA"/>
        </w:rPr>
        <w:t>оологічні дані щодо певних угруповань</w:t>
      </w:r>
      <w:r>
        <w:rPr>
          <w:lang w:val="uk-UA"/>
        </w:rPr>
        <w:t xml:space="preserve"> безхребетних</w:t>
      </w:r>
      <w:r w:rsidRPr="00AB5198">
        <w:rPr>
          <w:lang w:val="uk-UA"/>
        </w:rPr>
        <w:t>, калькулятор, ПК.</w:t>
      </w:r>
    </w:p>
    <w:p w14:paraId="06262408" w14:textId="7610367F" w:rsidR="007449B2" w:rsidRPr="007449B2" w:rsidRDefault="007449B2" w:rsidP="007449B2">
      <w:pPr>
        <w:ind w:firstLine="709"/>
        <w:jc w:val="center"/>
        <w:rPr>
          <w:b/>
          <w:lang w:val="uk-UA"/>
        </w:rPr>
      </w:pPr>
      <w:r w:rsidRPr="007449B2">
        <w:rPr>
          <w:b/>
          <w:lang w:val="uk-UA"/>
        </w:rPr>
        <w:t>Теоретичні відомості</w:t>
      </w:r>
    </w:p>
    <w:p w14:paraId="6707ABE2" w14:textId="77777777" w:rsidR="007449B2" w:rsidRDefault="007449B2" w:rsidP="007449B2">
      <w:pPr>
        <w:ind w:firstLine="709"/>
        <w:jc w:val="center"/>
        <w:rPr>
          <w:lang w:val="uk-UA"/>
        </w:rPr>
      </w:pPr>
    </w:p>
    <w:p w14:paraId="0040ED0D" w14:textId="5A9F82D0" w:rsidR="007449B2" w:rsidRDefault="007449B2" w:rsidP="007449B2">
      <w:pPr>
        <w:jc w:val="both"/>
        <w:rPr>
          <w:lang w:val="uk-UA"/>
        </w:rPr>
      </w:pPr>
      <w:r>
        <w:rPr>
          <w:lang w:val="uk-UA"/>
        </w:rPr>
        <w:tab/>
        <w:t xml:space="preserve">Біологічна індикація </w:t>
      </w:r>
      <w:r w:rsidRPr="00F76E80">
        <w:rPr>
          <w:lang w:val="uk-UA"/>
        </w:rPr>
        <w:t>якості довкіл</w:t>
      </w:r>
      <w:r>
        <w:rPr>
          <w:lang w:val="uk-UA"/>
        </w:rPr>
        <w:t>л</w:t>
      </w:r>
      <w:r w:rsidRPr="00F76E80">
        <w:rPr>
          <w:lang w:val="uk-UA"/>
        </w:rPr>
        <w:t>я (зокрема води і стану водних екосистем),</w:t>
      </w:r>
      <w:r>
        <w:rPr>
          <w:lang w:val="uk-UA"/>
        </w:rPr>
        <w:t xml:space="preserve"> яка базується на вивченні сукупності організмів, повинна використовувати не тільки сумарні кількісні показники рясності організмів, їх якісні характеристики, а також відносні величини. Структура угруповань організмів не може бути представлена тільки як видова. В якості елементів </w:t>
      </w:r>
      <w:proofErr w:type="spellStart"/>
      <w:r>
        <w:rPr>
          <w:lang w:val="uk-UA"/>
        </w:rPr>
        <w:t>надорганізмових</w:t>
      </w:r>
      <w:proofErr w:type="spellEnd"/>
      <w:r>
        <w:rPr>
          <w:lang w:val="uk-UA"/>
        </w:rPr>
        <w:t xml:space="preserve"> систем можуть виступати таксони, трофічні й </w:t>
      </w:r>
      <w:proofErr w:type="spellStart"/>
      <w:r>
        <w:rPr>
          <w:lang w:val="uk-UA"/>
        </w:rPr>
        <w:t>екоморфні</w:t>
      </w:r>
      <w:proofErr w:type="spellEnd"/>
      <w:r>
        <w:rPr>
          <w:lang w:val="uk-UA"/>
        </w:rPr>
        <w:t xml:space="preserve"> угруповання, розмірні групи угруповань або окремих популяцій.</w:t>
      </w:r>
    </w:p>
    <w:p w14:paraId="55D2AA4B" w14:textId="77777777" w:rsidR="007449B2" w:rsidRPr="006246D3" w:rsidRDefault="007449B2" w:rsidP="007449B2">
      <w:pPr>
        <w:tabs>
          <w:tab w:val="left" w:pos="360"/>
        </w:tabs>
        <w:ind w:firstLine="720"/>
        <w:jc w:val="both"/>
        <w:rPr>
          <w:lang w:val="uk-UA"/>
        </w:rPr>
      </w:pPr>
      <w:r w:rsidRPr="006246D3">
        <w:rPr>
          <w:lang w:val="uk-UA"/>
        </w:rPr>
        <w:t xml:space="preserve">Для характеристики структури комплексу типових видів </w:t>
      </w:r>
      <w:r>
        <w:rPr>
          <w:lang w:val="uk-UA"/>
        </w:rPr>
        <w:t>використовують</w:t>
      </w:r>
      <w:r w:rsidRPr="006246D3">
        <w:rPr>
          <w:lang w:val="uk-UA"/>
        </w:rPr>
        <w:t xml:space="preserve"> показник</w:t>
      </w:r>
      <w:r>
        <w:rPr>
          <w:lang w:val="uk-UA"/>
        </w:rPr>
        <w:t xml:space="preserve">и рясності та частоти </w:t>
      </w:r>
      <w:proofErr w:type="spellStart"/>
      <w:r>
        <w:rPr>
          <w:lang w:val="uk-UA"/>
        </w:rPr>
        <w:t>зустрічає</w:t>
      </w:r>
      <w:r w:rsidRPr="006246D3">
        <w:rPr>
          <w:lang w:val="uk-UA"/>
        </w:rPr>
        <w:t>мості</w:t>
      </w:r>
      <w:proofErr w:type="spellEnd"/>
      <w:r w:rsidRPr="006246D3">
        <w:rPr>
          <w:lang w:val="uk-UA"/>
        </w:rPr>
        <w:t>:</w:t>
      </w:r>
    </w:p>
    <w:p w14:paraId="0DDBDD49" w14:textId="77777777" w:rsidR="007449B2" w:rsidRPr="00B82AC3" w:rsidRDefault="007449B2" w:rsidP="007449B2">
      <w:pPr>
        <w:tabs>
          <w:tab w:val="left" w:pos="900"/>
        </w:tabs>
        <w:ind w:firstLine="540"/>
        <w:jc w:val="both"/>
      </w:pPr>
      <w:r w:rsidRPr="006246D3">
        <w:rPr>
          <w:lang w:val="uk-UA"/>
        </w:rPr>
        <w:t>Ч</w:t>
      </w:r>
      <w:r>
        <w:rPr>
          <w:lang w:val="uk-UA"/>
        </w:rPr>
        <w:t xml:space="preserve">астота </w:t>
      </w:r>
      <w:proofErr w:type="spellStart"/>
      <w:r>
        <w:rPr>
          <w:lang w:val="uk-UA"/>
        </w:rPr>
        <w:t>трапляння</w:t>
      </w:r>
      <w:proofErr w:type="spellEnd"/>
      <w:r>
        <w:rPr>
          <w:lang w:val="uk-UA"/>
        </w:rPr>
        <w:t xml:space="preserve"> видів визначаєть</w:t>
      </w:r>
      <w:r w:rsidRPr="006246D3">
        <w:rPr>
          <w:lang w:val="uk-UA"/>
        </w:rPr>
        <w:t>ся за формулою:</w:t>
      </w:r>
    </w:p>
    <w:p w14:paraId="46C4F9CF" w14:textId="0C91952A" w:rsidR="007449B2" w:rsidRPr="006246D3" w:rsidRDefault="007449B2" w:rsidP="007449B2">
      <w:pPr>
        <w:rPr>
          <w:lang w:val="uk-UA"/>
        </w:rPr>
      </w:pPr>
      <w:r>
        <w:rPr>
          <w:position w:val="-36"/>
          <w:lang w:val="uk-UA"/>
        </w:rPr>
        <w:t xml:space="preserve">                                    </w:t>
      </w:r>
      <w:r w:rsidRPr="006246D3">
        <w:rPr>
          <w:position w:val="-36"/>
          <w:lang w:val="uk-UA"/>
        </w:rPr>
        <w:t xml:space="preserve">                        </w:t>
      </w:r>
      <w:r w:rsidRPr="006246D3">
        <w:rPr>
          <w:position w:val="-36"/>
          <w:lang w:val="uk-UA"/>
        </w:rPr>
        <w:object w:dxaOrig="1859" w:dyaOrig="880" w14:anchorId="22DAA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0.75pt" o:ole="">
            <v:imagedata r:id="rId4" o:title=""/>
          </v:shape>
          <o:OLEObject Type="Embed" ProgID="Equation.3" ShapeID="_x0000_i1025" DrawAspect="Content" ObjectID="_1692124154" r:id="rId5"/>
        </w:object>
      </w:r>
      <w:r w:rsidRPr="006246D3">
        <w:rPr>
          <w:lang w:val="uk-UA"/>
        </w:rPr>
        <w:t xml:space="preserve">,          </w:t>
      </w:r>
      <w:r>
        <w:rPr>
          <w:lang w:val="uk-UA"/>
        </w:rPr>
        <w:t xml:space="preserve">                                                     (1) </w:t>
      </w:r>
    </w:p>
    <w:p w14:paraId="0E51C515" w14:textId="77777777" w:rsidR="007449B2" w:rsidRDefault="007449B2" w:rsidP="007449B2">
      <w:pPr>
        <w:jc w:val="both"/>
        <w:rPr>
          <w:lang w:val="uk-UA"/>
        </w:rPr>
      </w:pPr>
      <w:r w:rsidRPr="006246D3">
        <w:rPr>
          <w:lang w:val="uk-UA"/>
        </w:rPr>
        <w:t xml:space="preserve">де В - число зразків, де даний вид виявлений; </w:t>
      </w:r>
    </w:p>
    <w:p w14:paraId="0DB04E32" w14:textId="77EB05FD" w:rsidR="007449B2" w:rsidRPr="006246D3" w:rsidRDefault="007449B2" w:rsidP="007449B2">
      <w:pPr>
        <w:jc w:val="both"/>
        <w:rPr>
          <w:lang w:val="uk-UA"/>
        </w:rPr>
      </w:pPr>
      <w:r w:rsidRPr="006246D3">
        <w:rPr>
          <w:lang w:val="uk-UA"/>
        </w:rPr>
        <w:t>С - загальне число проаналізованих зразків.</w:t>
      </w:r>
    </w:p>
    <w:p w14:paraId="3FB49F64" w14:textId="77777777" w:rsidR="007449B2" w:rsidRPr="006246D3" w:rsidRDefault="007449B2" w:rsidP="007449B2">
      <w:pPr>
        <w:jc w:val="both"/>
        <w:rPr>
          <w:lang w:val="uk-UA"/>
        </w:rPr>
      </w:pPr>
      <w:r w:rsidRPr="006246D3">
        <w:t xml:space="preserve">        </w:t>
      </w:r>
      <w:r>
        <w:rPr>
          <w:lang w:val="uk-UA"/>
        </w:rPr>
        <w:t>Рясність  видів обчислюють</w:t>
      </w:r>
      <w:r w:rsidRPr="006246D3">
        <w:rPr>
          <w:lang w:val="uk-UA"/>
        </w:rPr>
        <w:t xml:space="preserve"> за формулою:</w:t>
      </w:r>
    </w:p>
    <w:p w14:paraId="0F53A742" w14:textId="64273DFF" w:rsidR="007449B2" w:rsidRPr="006246D3" w:rsidRDefault="007449B2" w:rsidP="007449B2">
      <w:pPr>
        <w:ind w:left="2832" w:firstLine="708"/>
        <w:rPr>
          <w:lang w:val="uk-UA"/>
        </w:rPr>
      </w:pPr>
      <w:r w:rsidRPr="006246D3">
        <w:rPr>
          <w:position w:val="-24"/>
          <w:lang w:val="uk-UA"/>
        </w:rPr>
        <w:object w:dxaOrig="1379" w:dyaOrig="620" w14:anchorId="3977338B">
          <v:shape id="_x0000_i1026" type="#_x0000_t75" style="width:71.25pt;height:31.5pt" o:ole="">
            <v:imagedata r:id="rId6" o:title=""/>
          </v:shape>
          <o:OLEObject Type="Embed" ProgID="Equation.3" ShapeID="_x0000_i1026" DrawAspect="Content" ObjectID="_1692124155" r:id="rId7"/>
        </w:object>
      </w:r>
      <w:r w:rsidRPr="006246D3">
        <w:rPr>
          <w:lang w:val="uk-UA"/>
        </w:rPr>
        <w:t xml:space="preserve">,        </w:t>
      </w:r>
      <w:r>
        <w:rPr>
          <w:lang w:val="uk-UA"/>
        </w:rPr>
        <w:t xml:space="preserve">                                                      (2)</w:t>
      </w:r>
    </w:p>
    <w:p w14:paraId="17443FFC" w14:textId="77777777" w:rsidR="007449B2" w:rsidRDefault="007449B2" w:rsidP="007449B2">
      <w:pPr>
        <w:jc w:val="both"/>
        <w:rPr>
          <w:lang w:val="uk-UA"/>
        </w:rPr>
      </w:pPr>
      <w:r>
        <w:rPr>
          <w:lang w:val="uk-UA"/>
        </w:rPr>
        <w:t>де    b - число особин</w:t>
      </w:r>
      <w:r w:rsidRPr="006246D3">
        <w:rPr>
          <w:lang w:val="uk-UA"/>
        </w:rPr>
        <w:t xml:space="preserve"> даного </w:t>
      </w:r>
      <w:r>
        <w:rPr>
          <w:lang w:val="uk-UA"/>
        </w:rPr>
        <w:t>виду,  c - загальне число</w:t>
      </w:r>
      <w:r w:rsidRPr="006246D3">
        <w:rPr>
          <w:lang w:val="uk-UA"/>
        </w:rPr>
        <w:t xml:space="preserve"> усіх видів.</w:t>
      </w:r>
    </w:p>
    <w:p w14:paraId="30575215" w14:textId="77777777" w:rsidR="007449B2" w:rsidRDefault="007449B2" w:rsidP="007449B2">
      <w:pPr>
        <w:jc w:val="both"/>
        <w:rPr>
          <w:lang w:val="uk-UA"/>
        </w:rPr>
      </w:pPr>
    </w:p>
    <w:p w14:paraId="20F4B790" w14:textId="77777777" w:rsidR="007449B2" w:rsidRDefault="007449B2" w:rsidP="007449B2">
      <w:pPr>
        <w:ind w:firstLine="708"/>
        <w:jc w:val="both"/>
        <w:rPr>
          <w:color w:val="0000FF"/>
          <w:lang w:val="uk-UA"/>
        </w:rPr>
      </w:pPr>
      <w:r w:rsidRPr="004B112F">
        <w:rPr>
          <w:color w:val="000000"/>
          <w:lang w:val="uk-UA"/>
        </w:rPr>
        <w:t xml:space="preserve">Різноманітні прояви аспектів біорізноманіття можуть мати </w:t>
      </w:r>
      <w:proofErr w:type="spellStart"/>
      <w:r w:rsidRPr="004B112F">
        <w:rPr>
          <w:color w:val="000000"/>
          <w:lang w:val="uk-UA"/>
        </w:rPr>
        <w:t>біоіндикаційну</w:t>
      </w:r>
      <w:proofErr w:type="spellEnd"/>
      <w:r w:rsidRPr="004B112F">
        <w:rPr>
          <w:color w:val="000000"/>
          <w:lang w:val="uk-UA"/>
        </w:rPr>
        <w:t xml:space="preserve"> роль щодо оцінки якості довкілля. Ця оцінка базується на деяких кількісних показниках, що отримують за допомогою різних індексів</w:t>
      </w:r>
      <w:r>
        <w:rPr>
          <w:color w:val="0000FF"/>
          <w:lang w:val="uk-UA"/>
        </w:rPr>
        <w:t xml:space="preserve">. </w:t>
      </w:r>
      <w:r>
        <w:rPr>
          <w:lang w:val="uk-UA"/>
        </w:rPr>
        <w:t xml:space="preserve">Існує багато підходів для кількісної оцінки різноманіття біологічних систем. Існує декілька десятків індексів різноманіття (індекс </w:t>
      </w:r>
      <w:proofErr w:type="spellStart"/>
      <w:r>
        <w:rPr>
          <w:lang w:val="uk-UA"/>
        </w:rPr>
        <w:t>Менхініка</w:t>
      </w:r>
      <w:proofErr w:type="spellEnd"/>
      <w:r>
        <w:rPr>
          <w:lang w:val="uk-UA"/>
        </w:rPr>
        <w:t xml:space="preserve">, індекс Сімпсона, індекс </w:t>
      </w:r>
      <w:proofErr w:type="spellStart"/>
      <w:r>
        <w:rPr>
          <w:lang w:val="uk-UA"/>
        </w:rPr>
        <w:t>Шеннона</w:t>
      </w:r>
      <w:proofErr w:type="spellEnd"/>
      <w:r>
        <w:rPr>
          <w:lang w:val="uk-UA"/>
        </w:rPr>
        <w:t>).</w:t>
      </w:r>
    </w:p>
    <w:p w14:paraId="6732D12C" w14:textId="77777777" w:rsidR="007449B2" w:rsidRPr="006246D3" w:rsidRDefault="007449B2" w:rsidP="007449B2">
      <w:pPr>
        <w:ind w:firstLine="540"/>
        <w:jc w:val="both"/>
        <w:rPr>
          <w:lang w:val="uk-UA"/>
        </w:rPr>
      </w:pPr>
      <w:r>
        <w:rPr>
          <w:lang w:val="uk-UA"/>
        </w:rPr>
        <w:t>Найкращим</w:t>
      </w:r>
      <w:r w:rsidRPr="006246D3">
        <w:rPr>
          <w:lang w:val="uk-UA"/>
        </w:rPr>
        <w:t xml:space="preserve"> для розрахунку є </w:t>
      </w:r>
      <w:r w:rsidRPr="00516AB5">
        <w:rPr>
          <w:u w:val="single"/>
          <w:lang w:val="uk-UA"/>
        </w:rPr>
        <w:t>індекс видового багатства (</w:t>
      </w:r>
      <w:r w:rsidRPr="00516AB5">
        <w:rPr>
          <w:u w:val="single"/>
          <w:lang w:val="en-US"/>
        </w:rPr>
        <w:t>d</w:t>
      </w:r>
      <w:r w:rsidRPr="006246D3">
        <w:rPr>
          <w:lang w:val="uk-UA"/>
        </w:rPr>
        <w:t>), оскільки визначає для кожного виду частку його особин або біомаси в загальній кількості, або біомаси вибірки</w:t>
      </w:r>
      <w:r>
        <w:rPr>
          <w:lang w:val="uk-UA"/>
        </w:rPr>
        <w:t>.</w:t>
      </w:r>
      <w:r w:rsidRPr="006246D3">
        <w:rPr>
          <w:lang w:val="uk-UA"/>
        </w:rPr>
        <w:t xml:space="preserve"> Індек</w:t>
      </w:r>
      <w:r>
        <w:rPr>
          <w:lang w:val="uk-UA"/>
        </w:rPr>
        <w:t>с видового багатства обчислюють</w:t>
      </w:r>
      <w:r w:rsidRPr="006246D3">
        <w:rPr>
          <w:lang w:val="uk-UA"/>
        </w:rPr>
        <w:t xml:space="preserve"> за формулою:</w:t>
      </w:r>
    </w:p>
    <w:p w14:paraId="238F783A" w14:textId="2700B83E" w:rsidR="007449B2" w:rsidRPr="006246D3" w:rsidRDefault="007449B2" w:rsidP="007449B2">
      <w:pPr>
        <w:tabs>
          <w:tab w:val="left" w:pos="8460"/>
        </w:tabs>
        <w:jc w:val="center"/>
        <w:rPr>
          <w:lang w:val="uk-UA"/>
        </w:rPr>
      </w:pPr>
      <w:r>
        <w:rPr>
          <w:lang w:val="uk-UA"/>
        </w:rPr>
        <w:t xml:space="preserve">                                                       </w:t>
      </w:r>
      <w:r w:rsidRPr="006246D3">
        <w:rPr>
          <w:lang w:val="uk-UA"/>
        </w:rPr>
        <w:t xml:space="preserve"> </w:t>
      </w:r>
      <w:r w:rsidRPr="006246D3">
        <w:rPr>
          <w:position w:val="-28"/>
        </w:rPr>
        <w:object w:dxaOrig="960" w:dyaOrig="660" w14:anchorId="2D011D5C">
          <v:shape id="_x0000_i1027" type="#_x0000_t75" style="width:48pt;height:33pt" o:ole="">
            <v:imagedata r:id="rId8" o:title=""/>
          </v:shape>
          <o:OLEObject Type="Embed" ProgID="Equation.3" ShapeID="_x0000_i1027" DrawAspect="Content" ObjectID="_1692124156" r:id="rId9"/>
        </w:object>
      </w:r>
      <w:r w:rsidRPr="006246D3">
        <w:rPr>
          <w:lang w:val="uk-UA"/>
        </w:rPr>
        <w:t xml:space="preserve">,    </w:t>
      </w:r>
      <w:r>
        <w:rPr>
          <w:lang w:val="uk-UA"/>
        </w:rPr>
        <w:t xml:space="preserve">                                                              (3)</w:t>
      </w:r>
    </w:p>
    <w:p w14:paraId="52040A7B" w14:textId="77777777" w:rsidR="007449B2" w:rsidRPr="006246D3" w:rsidRDefault="007449B2" w:rsidP="007449B2">
      <w:pPr>
        <w:ind w:firstLine="540"/>
        <w:jc w:val="both"/>
        <w:rPr>
          <w:lang w:val="uk-UA"/>
        </w:rPr>
      </w:pPr>
      <w:r w:rsidRPr="00516AB5">
        <w:rPr>
          <w:u w:val="single"/>
          <w:lang w:val="uk-UA"/>
        </w:rPr>
        <w:t xml:space="preserve">Індекс </w:t>
      </w:r>
      <w:proofErr w:type="spellStart"/>
      <w:r w:rsidRPr="00516AB5">
        <w:rPr>
          <w:u w:val="single"/>
          <w:lang w:val="uk-UA"/>
        </w:rPr>
        <w:t>Шеннона</w:t>
      </w:r>
      <w:proofErr w:type="spellEnd"/>
      <w:r w:rsidRPr="006246D3">
        <w:rPr>
          <w:lang w:val="uk-UA"/>
        </w:rPr>
        <w:t xml:space="preserve"> передбачає, що особини вибрані випадково з практично безкінечної ге</w:t>
      </w:r>
      <w:r>
        <w:rPr>
          <w:lang w:val="uk-UA"/>
        </w:rPr>
        <w:t>неральної сукупності, при чому у</w:t>
      </w:r>
      <w:r w:rsidRPr="006246D3">
        <w:rPr>
          <w:lang w:val="uk-UA"/>
        </w:rPr>
        <w:t xml:space="preserve"> виборці представлені всі види. Його розрах</w:t>
      </w:r>
      <w:r>
        <w:rPr>
          <w:lang w:val="uk-UA"/>
        </w:rPr>
        <w:t>овують за формулою</w:t>
      </w:r>
      <w:r w:rsidRPr="006246D3">
        <w:rPr>
          <w:lang w:val="uk-UA"/>
        </w:rPr>
        <w:t>:</w:t>
      </w:r>
    </w:p>
    <w:p w14:paraId="0013007B" w14:textId="1FA8FD6E" w:rsidR="007449B2" w:rsidRPr="006246D3" w:rsidRDefault="007449B2" w:rsidP="007449B2">
      <w:pPr>
        <w:ind w:left="2124" w:firstLine="708"/>
        <w:rPr>
          <w:lang w:val="uk-UA"/>
        </w:rPr>
      </w:pPr>
      <w:r w:rsidRPr="006246D3">
        <w:rPr>
          <w:lang w:val="uk-UA"/>
        </w:rPr>
        <w:t xml:space="preserve">       </w:t>
      </w:r>
      <w:r>
        <w:rPr>
          <w:lang w:val="uk-UA"/>
        </w:rPr>
        <w:t xml:space="preserve">      </w:t>
      </w:r>
      <w:r w:rsidRPr="006246D3">
        <w:rPr>
          <w:lang w:val="uk-UA"/>
        </w:rPr>
        <w:t xml:space="preserve">    </w:t>
      </w:r>
      <w:r w:rsidRPr="006246D3">
        <w:rPr>
          <w:position w:val="-14"/>
        </w:rPr>
        <w:object w:dxaOrig="1700" w:dyaOrig="400" w14:anchorId="1ED01F4D">
          <v:shape id="_x0000_i1028" type="#_x0000_t75" style="width:84.75pt;height:20.25pt" o:ole="">
            <v:imagedata r:id="rId10" o:title=""/>
          </v:shape>
          <o:OLEObject Type="Embed" ProgID="Equation.3" ShapeID="_x0000_i1028" DrawAspect="Content" ObjectID="_1692124157" r:id="rId11"/>
        </w:object>
      </w:r>
      <w:r w:rsidRPr="006246D3">
        <w:rPr>
          <w:b/>
          <w:lang w:val="uk-UA"/>
        </w:rPr>
        <w:t xml:space="preserve">                              </w:t>
      </w:r>
      <w:r>
        <w:rPr>
          <w:b/>
          <w:lang w:val="uk-UA"/>
        </w:rPr>
        <w:t xml:space="preserve">                           </w:t>
      </w:r>
      <w:r>
        <w:rPr>
          <w:lang w:val="uk-UA"/>
        </w:rPr>
        <w:t>(4</w:t>
      </w:r>
      <w:r w:rsidRPr="00633FE1">
        <w:rPr>
          <w:lang w:val="uk-UA"/>
        </w:rPr>
        <w:t>)</w:t>
      </w:r>
      <w:r w:rsidRPr="006246D3">
        <w:rPr>
          <w:b/>
          <w:lang w:val="uk-UA"/>
        </w:rPr>
        <w:t xml:space="preserve"> </w:t>
      </w:r>
    </w:p>
    <w:p w14:paraId="74062275" w14:textId="77777777" w:rsidR="007449B2" w:rsidRPr="006246D3" w:rsidRDefault="007449B2" w:rsidP="007449B2">
      <w:pPr>
        <w:ind w:firstLine="540"/>
        <w:jc w:val="both"/>
        <w:rPr>
          <w:lang w:val="uk-UA"/>
        </w:rPr>
      </w:pPr>
      <w:r w:rsidRPr="006246D3">
        <w:rPr>
          <w:lang w:val="uk-UA"/>
        </w:rPr>
        <w:t xml:space="preserve">Величина індексу різноманіття </w:t>
      </w:r>
      <w:proofErr w:type="spellStart"/>
      <w:r w:rsidRPr="006246D3">
        <w:rPr>
          <w:lang w:val="uk-UA"/>
        </w:rPr>
        <w:t>Шеннона</w:t>
      </w:r>
      <w:proofErr w:type="spellEnd"/>
      <w:r w:rsidRPr="006246D3">
        <w:rPr>
          <w:lang w:val="uk-UA"/>
        </w:rPr>
        <w:t xml:space="preserve"> варіює в інтервалі від 1 до 3,5 і дуже </w:t>
      </w:r>
      <w:proofErr w:type="spellStart"/>
      <w:r w:rsidRPr="006246D3">
        <w:rPr>
          <w:lang w:val="uk-UA"/>
        </w:rPr>
        <w:t>рідко</w:t>
      </w:r>
      <w:proofErr w:type="spellEnd"/>
      <w:r w:rsidRPr="006246D3">
        <w:rPr>
          <w:lang w:val="uk-UA"/>
        </w:rPr>
        <w:t xml:space="preserve"> перевищує 4,5.</w:t>
      </w:r>
    </w:p>
    <w:p w14:paraId="2A64D00D" w14:textId="77777777" w:rsidR="007449B2" w:rsidRPr="006246D3" w:rsidRDefault="007449B2" w:rsidP="007449B2">
      <w:pPr>
        <w:tabs>
          <w:tab w:val="left" w:pos="8280"/>
        </w:tabs>
        <w:ind w:firstLine="540"/>
        <w:jc w:val="both"/>
        <w:rPr>
          <w:lang w:val="uk-UA"/>
        </w:rPr>
      </w:pPr>
      <w:r w:rsidRPr="00516AB5">
        <w:rPr>
          <w:u w:val="single"/>
          <w:lang w:val="uk-UA"/>
        </w:rPr>
        <w:t xml:space="preserve">Індекс </w:t>
      </w:r>
      <w:proofErr w:type="spellStart"/>
      <w:r w:rsidRPr="00516AB5">
        <w:rPr>
          <w:u w:val="single"/>
          <w:lang w:val="uk-UA"/>
        </w:rPr>
        <w:t>Піелу</w:t>
      </w:r>
      <w:proofErr w:type="spellEnd"/>
      <w:r w:rsidRPr="006246D3">
        <w:rPr>
          <w:lang w:val="uk-UA"/>
        </w:rPr>
        <w:t xml:space="preserve"> відповідає найбільш рівномірном</w:t>
      </w:r>
      <w:r>
        <w:rPr>
          <w:lang w:val="uk-UA"/>
        </w:rPr>
        <w:t>у розподілу рясності видів, він</w:t>
      </w:r>
      <w:r w:rsidRPr="006246D3">
        <w:rPr>
          <w:lang w:val="uk-UA"/>
        </w:rPr>
        <w:t xml:space="preserve"> є найбільш реалістичною основою для індексу різноманіття. Відношення очікуваного числа видів до відміченого у вибір</w:t>
      </w:r>
      <w:r>
        <w:rPr>
          <w:lang w:val="uk-UA"/>
        </w:rPr>
        <w:t xml:space="preserve">ці приймається за індекс </w:t>
      </w:r>
      <w:proofErr w:type="spellStart"/>
      <w:r>
        <w:rPr>
          <w:lang w:val="uk-UA"/>
        </w:rPr>
        <w:t>вирівня</w:t>
      </w:r>
      <w:r w:rsidRPr="006246D3">
        <w:rPr>
          <w:lang w:val="uk-UA"/>
        </w:rPr>
        <w:t>ності</w:t>
      </w:r>
      <w:proofErr w:type="spellEnd"/>
      <w:r w:rsidRPr="006246D3">
        <w:rPr>
          <w:lang w:val="uk-UA"/>
        </w:rPr>
        <w:t>, який розраховується за формулою:</w:t>
      </w:r>
    </w:p>
    <w:p w14:paraId="788E5969" w14:textId="0E379AA6" w:rsidR="007449B2" w:rsidRPr="006246D3" w:rsidRDefault="007449B2" w:rsidP="007449B2">
      <w:pPr>
        <w:ind w:left="2832" w:firstLine="708"/>
      </w:pPr>
      <w:r w:rsidRPr="006246D3">
        <w:lastRenderedPageBreak/>
        <w:t xml:space="preserve"> </w:t>
      </w:r>
      <w:r>
        <w:rPr>
          <w:lang w:val="uk-UA"/>
        </w:rPr>
        <w:t xml:space="preserve">          </w:t>
      </w:r>
      <w:r w:rsidRPr="006246D3">
        <w:rPr>
          <w:lang w:val="uk-UA"/>
        </w:rPr>
        <w:t xml:space="preserve"> </w:t>
      </w:r>
      <w:r w:rsidRPr="006246D3">
        <w:rPr>
          <w:position w:val="-28"/>
        </w:rPr>
        <w:object w:dxaOrig="960" w:dyaOrig="700" w14:anchorId="314D8E63">
          <v:shape id="_x0000_i1029" type="#_x0000_t75" style="width:48pt;height:35.25pt" o:ole="">
            <v:imagedata r:id="rId12" o:title=""/>
          </v:shape>
          <o:OLEObject Type="Embed" ProgID="Equation.3" ShapeID="_x0000_i1029" DrawAspect="Content" ObjectID="_1692124158" r:id="rId13"/>
        </w:object>
      </w:r>
      <w:r w:rsidRPr="006246D3">
        <w:rPr>
          <w:lang w:val="uk-UA"/>
        </w:rPr>
        <w:t xml:space="preserve"> </w:t>
      </w:r>
      <w:r w:rsidRPr="006246D3">
        <w:t xml:space="preserve">                      </w:t>
      </w:r>
      <w:r w:rsidRPr="006246D3">
        <w:rPr>
          <w:lang w:val="uk-UA"/>
        </w:rPr>
        <w:t xml:space="preserve">           </w:t>
      </w:r>
      <w:r>
        <w:rPr>
          <w:lang w:val="uk-UA"/>
        </w:rPr>
        <w:t xml:space="preserve">                           (5)</w:t>
      </w:r>
    </w:p>
    <w:p w14:paraId="0809176B" w14:textId="77777777" w:rsidR="007449B2" w:rsidRPr="006246D3" w:rsidRDefault="007449B2" w:rsidP="007449B2">
      <w:pPr>
        <w:ind w:firstLine="540"/>
        <w:jc w:val="both"/>
        <w:rPr>
          <w:lang w:val="uk-UA"/>
        </w:rPr>
      </w:pPr>
      <w:r w:rsidRPr="006246D3">
        <w:rPr>
          <w:lang w:val="uk-UA"/>
        </w:rPr>
        <w:t xml:space="preserve">Рівномірність розподілу можна також оцінити за допомогою </w:t>
      </w:r>
      <w:r w:rsidRPr="00516AB5">
        <w:rPr>
          <w:u w:val="single"/>
          <w:lang w:val="uk-UA"/>
        </w:rPr>
        <w:t>індексу Сімпсона</w:t>
      </w:r>
      <w:r w:rsidRPr="006246D3">
        <w:rPr>
          <w:lang w:val="uk-UA"/>
        </w:rPr>
        <w:t xml:space="preserve">. </w:t>
      </w:r>
      <w:r w:rsidRPr="00516AB5">
        <w:rPr>
          <w:u w:val="single"/>
          <w:lang w:val="uk-UA"/>
        </w:rPr>
        <w:t>Індекс Сімпсона</w:t>
      </w:r>
      <w:r w:rsidRPr="006246D3">
        <w:rPr>
          <w:lang w:val="uk-UA"/>
        </w:rPr>
        <w:t xml:space="preserve"> (індекс домінування) </w:t>
      </w:r>
      <w:r>
        <w:rPr>
          <w:lang w:val="uk-UA"/>
        </w:rPr>
        <w:t>розраховують</w:t>
      </w:r>
      <w:r w:rsidRPr="006246D3">
        <w:rPr>
          <w:lang w:val="uk-UA"/>
        </w:rPr>
        <w:t xml:space="preserve"> за формулою:</w:t>
      </w:r>
    </w:p>
    <w:p w14:paraId="5FD42A87" w14:textId="47FCECB2" w:rsidR="007449B2" w:rsidRPr="006246D3" w:rsidRDefault="007449B2" w:rsidP="007449B2">
      <w:pPr>
        <w:jc w:val="center"/>
        <w:rPr>
          <w:lang w:val="uk-UA"/>
        </w:rPr>
      </w:pPr>
      <w:r w:rsidRPr="006246D3">
        <w:rPr>
          <w:lang w:val="uk-UA"/>
        </w:rPr>
        <w:t xml:space="preserve"> </w:t>
      </w:r>
      <w:r>
        <w:rPr>
          <w:lang w:val="uk-UA"/>
        </w:rPr>
        <w:t xml:space="preserve">                                                          </w:t>
      </w:r>
      <w:r w:rsidRPr="006246D3">
        <w:rPr>
          <w:lang w:val="uk-UA"/>
        </w:rPr>
        <w:t xml:space="preserve">  </w:t>
      </w:r>
      <w:r w:rsidRPr="006246D3">
        <w:rPr>
          <w:position w:val="-72"/>
        </w:rPr>
        <w:object w:dxaOrig="1080" w:dyaOrig="1100" w14:anchorId="075C3566">
          <v:shape id="_x0000_i1030" type="#_x0000_t75" style="width:54pt;height:54.75pt" o:ole="">
            <v:imagedata r:id="rId14" o:title=""/>
          </v:shape>
          <o:OLEObject Type="Embed" ProgID="Equation.3" ShapeID="_x0000_i1030" DrawAspect="Content" ObjectID="_1692124159" r:id="rId15"/>
        </w:object>
      </w:r>
      <w:r w:rsidRPr="006246D3">
        <w:rPr>
          <w:lang w:val="uk-UA"/>
        </w:rPr>
        <w:t xml:space="preserve">,                                </w:t>
      </w:r>
      <w:r>
        <w:rPr>
          <w:lang w:val="uk-UA"/>
        </w:rPr>
        <w:t xml:space="preserve">                             (6)</w:t>
      </w:r>
    </w:p>
    <w:p w14:paraId="697061E5" w14:textId="25BE9A48" w:rsidR="007449B2" w:rsidRDefault="007449B2" w:rsidP="007449B2">
      <w:pPr>
        <w:ind w:firstLine="720"/>
        <w:jc w:val="both"/>
        <w:rPr>
          <w:lang w:val="uk-UA"/>
        </w:rPr>
      </w:pPr>
      <w:r>
        <w:rPr>
          <w:lang w:val="uk-UA"/>
        </w:rPr>
        <w:t>Індекс домінування Сімпсона</w:t>
      </w:r>
      <w:r w:rsidRPr="006246D3">
        <w:rPr>
          <w:lang w:val="uk-UA"/>
        </w:rPr>
        <w:t xml:space="preserve"> змінюється від 0 до 1, причому 1 відповідає ситуації рівної рясності всіх видів.</w:t>
      </w:r>
      <w:r>
        <w:rPr>
          <w:lang w:val="uk-UA"/>
        </w:rPr>
        <w:t xml:space="preserve"> Високі </w:t>
      </w:r>
      <w:r w:rsidR="008C7FAF">
        <w:rPr>
          <w:lang w:val="uk-UA"/>
        </w:rPr>
        <w:t>з</w:t>
      </w:r>
      <w:r>
        <w:rPr>
          <w:lang w:val="uk-UA"/>
        </w:rPr>
        <w:t>начення індексу свідчать про порушення екосистеми.</w:t>
      </w:r>
    </w:p>
    <w:p w14:paraId="17687AC4" w14:textId="1C3178ED" w:rsidR="007449B2" w:rsidRDefault="007449B2" w:rsidP="007449B2">
      <w:pPr>
        <w:ind w:firstLine="720"/>
        <w:jc w:val="both"/>
        <w:rPr>
          <w:lang w:val="uk-UA"/>
        </w:rPr>
      </w:pPr>
      <w:r>
        <w:rPr>
          <w:lang w:val="uk-UA"/>
        </w:rPr>
        <w:t xml:space="preserve">Індекс Сімпсона показує «концентрацію» домінування, бо його значення тим більше, чим сильніше домінування одного або небагатьох видів. Одиниця мінус індекс Сімпсона стає індексом різноманіття, порівнюваним з іншими. Індекс Сімпсона надає більшого значення звичайним видам. Індекс </w:t>
      </w:r>
      <w:proofErr w:type="spellStart"/>
      <w:r>
        <w:rPr>
          <w:lang w:val="uk-UA"/>
        </w:rPr>
        <w:t>Шеннона</w:t>
      </w:r>
      <w:proofErr w:type="spellEnd"/>
      <w:r>
        <w:rPr>
          <w:lang w:val="uk-UA"/>
        </w:rPr>
        <w:t xml:space="preserve"> надає більшої значущості рідкісним видам. Угруповання з невеликим видовим складом або популяції з невеликою кількістю розмірно-вікових груп природно розглядаються як бідні, не різноманітні. Угруповання, які характеризуються високим домінуванням, можуть мати досить високу видову рясність, але всі види, що складають це угруповання, включаючи домінантів, мають невелике значення  </w:t>
      </w:r>
      <w:proofErr w:type="spellStart"/>
      <w:r w:rsidRPr="00F623A6">
        <w:rPr>
          <w:i/>
          <w:lang w:val="uk-UA"/>
        </w:rPr>
        <w:t>р</w:t>
      </w:r>
      <w:r w:rsidRPr="00F623A6">
        <w:rPr>
          <w:i/>
          <w:vertAlign w:val="subscript"/>
          <w:lang w:val="uk-UA"/>
        </w:rPr>
        <w:t>і</w:t>
      </w:r>
      <w:proofErr w:type="spellEnd"/>
      <w:r>
        <w:rPr>
          <w:i/>
          <w:vertAlign w:val="subscript"/>
          <w:lang w:val="uk-UA"/>
        </w:rPr>
        <w:t xml:space="preserve">  </w:t>
      </w:r>
      <w:r w:rsidRPr="00F623A6">
        <w:rPr>
          <w:lang w:val="uk-UA"/>
        </w:rPr>
        <w:t>(відношення</w:t>
      </w:r>
      <w:r>
        <w:rPr>
          <w:lang w:val="uk-UA"/>
        </w:rPr>
        <w:t xml:space="preserve"> </w:t>
      </w:r>
      <w:r w:rsidR="008C7FAF">
        <w:rPr>
          <w:lang w:val="uk-UA"/>
        </w:rPr>
        <w:t>з</w:t>
      </w:r>
      <w:r>
        <w:rPr>
          <w:lang w:val="uk-UA"/>
        </w:rPr>
        <w:t xml:space="preserve">начущості і-го елемента до загальної значущості </w:t>
      </w:r>
      <w:r>
        <w:rPr>
          <w:lang w:val="en-US"/>
        </w:rPr>
        <w:t>n</w:t>
      </w:r>
      <w:r>
        <w:rPr>
          <w:lang w:val="uk-UA"/>
        </w:rPr>
        <w:t xml:space="preserve"> елементів).</w:t>
      </w:r>
    </w:p>
    <w:p w14:paraId="1E3A6C40" w14:textId="1950F4FD" w:rsidR="007449B2" w:rsidRDefault="007449B2" w:rsidP="007449B2">
      <w:pPr>
        <w:ind w:firstLine="708"/>
        <w:jc w:val="both"/>
        <w:rPr>
          <w:lang w:val="uk-UA"/>
        </w:rPr>
      </w:pPr>
      <w:r>
        <w:rPr>
          <w:lang w:val="uk-UA"/>
        </w:rPr>
        <w:t>Невисокі значення індексів видового різноманіття свідчать про деградацію досліджуваного угруповання і навпаки, підвищення видового різноманіття є свідком процесу відновлення. Високе видове різноманіття угруповань притаманне системам із середніми показниками продуктивності, тимчасової стабільності й просторової гетерогенності.</w:t>
      </w:r>
    </w:p>
    <w:p w14:paraId="42578BD2" w14:textId="2FBC94E5" w:rsidR="007449B2" w:rsidRDefault="007449B2" w:rsidP="007449B2">
      <w:pPr>
        <w:ind w:firstLine="708"/>
        <w:jc w:val="both"/>
        <w:rPr>
          <w:lang w:val="uk-UA"/>
        </w:rPr>
      </w:pPr>
    </w:p>
    <w:p w14:paraId="339BD673" w14:textId="72DDC2C0" w:rsidR="007449B2" w:rsidRPr="007449B2" w:rsidRDefault="007449B2" w:rsidP="007449B2">
      <w:pPr>
        <w:jc w:val="center"/>
        <w:rPr>
          <w:i/>
          <w:lang w:val="uk-UA"/>
        </w:rPr>
      </w:pPr>
      <w:r w:rsidRPr="007449B2">
        <w:rPr>
          <w:i/>
          <w:lang w:val="uk-UA"/>
        </w:rPr>
        <w:t>ІНСТРУКЦІЯ</w:t>
      </w:r>
    </w:p>
    <w:p w14:paraId="7C7EC77A" w14:textId="77777777" w:rsidR="007449B2" w:rsidRPr="007449B2" w:rsidRDefault="007449B2" w:rsidP="007449B2">
      <w:pPr>
        <w:jc w:val="center"/>
        <w:rPr>
          <w:i/>
          <w:lang w:val="uk-UA"/>
        </w:rPr>
      </w:pPr>
    </w:p>
    <w:p w14:paraId="26B77B06" w14:textId="77777777" w:rsidR="007449B2" w:rsidRPr="00F76E80" w:rsidRDefault="007449B2" w:rsidP="007449B2">
      <w:pPr>
        <w:ind w:firstLine="720"/>
        <w:jc w:val="both"/>
        <w:rPr>
          <w:lang w:val="uk-UA"/>
        </w:rPr>
      </w:pPr>
      <w:r w:rsidRPr="00F76E80">
        <w:rPr>
          <w:lang w:val="uk-UA"/>
        </w:rPr>
        <w:t xml:space="preserve">Оцінка таксономічного різноманіття водних угруповань безхребетних може бути основою для контролю за станом водних екосистем. На основі польових досліджень та визначення таксонів організмів заповнюється таблиця, що використовується для обчислення таксономічного різноманіття. Вона може враховувати </w:t>
      </w:r>
      <w:proofErr w:type="spellStart"/>
      <w:r w:rsidRPr="00F76E80">
        <w:rPr>
          <w:lang w:val="uk-UA"/>
        </w:rPr>
        <w:t>рясніть</w:t>
      </w:r>
      <w:proofErr w:type="spellEnd"/>
      <w:r w:rsidRPr="00F76E80">
        <w:rPr>
          <w:lang w:val="uk-UA"/>
        </w:rPr>
        <w:t xml:space="preserve"> видів та форм вищих водних рослин, фіто- зоопланктону, </w:t>
      </w:r>
      <w:proofErr w:type="spellStart"/>
      <w:r w:rsidRPr="00F76E80">
        <w:rPr>
          <w:lang w:val="uk-UA"/>
        </w:rPr>
        <w:t>зооперіфітону</w:t>
      </w:r>
      <w:proofErr w:type="spellEnd"/>
      <w:r w:rsidRPr="00F76E80">
        <w:rPr>
          <w:lang w:val="uk-UA"/>
        </w:rPr>
        <w:t xml:space="preserve"> та зообентосу. Подібний підхід може бути використано для досліджень наземних екосистем.</w:t>
      </w:r>
    </w:p>
    <w:p w14:paraId="67F757A4" w14:textId="77777777" w:rsidR="007449B2" w:rsidRPr="00230B4C" w:rsidRDefault="007449B2" w:rsidP="007449B2">
      <w:pPr>
        <w:spacing w:line="360" w:lineRule="auto"/>
        <w:ind w:firstLine="720"/>
        <w:jc w:val="both"/>
        <w:rPr>
          <w:lang w:val="uk-UA"/>
        </w:rPr>
      </w:pPr>
    </w:p>
    <w:p w14:paraId="16EA0CD7" w14:textId="2A3D2401" w:rsidR="007449B2" w:rsidRPr="000C56B3" w:rsidRDefault="007449B2" w:rsidP="007449B2">
      <w:pPr>
        <w:ind w:firstLine="720"/>
        <w:jc w:val="both"/>
        <w:rPr>
          <w:b/>
          <w:lang w:val="uk-UA"/>
        </w:rPr>
      </w:pPr>
      <w:r w:rsidRPr="00864750">
        <w:rPr>
          <w:b/>
          <w:i/>
          <w:lang w:val="uk-UA"/>
        </w:rPr>
        <w:t>Завдання 1.</w:t>
      </w:r>
      <w:r>
        <w:rPr>
          <w:b/>
          <w:i/>
          <w:lang w:val="uk-UA"/>
        </w:rPr>
        <w:t xml:space="preserve"> </w:t>
      </w:r>
      <w:bookmarkStart w:id="0" w:name="_GoBack"/>
      <w:r w:rsidRPr="000C56B3">
        <w:rPr>
          <w:b/>
          <w:lang w:val="uk-UA"/>
        </w:rPr>
        <w:t>Визначення якісного і кількісного складу зоопланктону р. Мокра Московка .</w:t>
      </w:r>
    </w:p>
    <w:bookmarkEnd w:id="0"/>
    <w:p w14:paraId="64DB8F6F" w14:textId="77777777" w:rsidR="007449B2" w:rsidRPr="006C5FEB" w:rsidRDefault="007449B2" w:rsidP="007449B2">
      <w:pPr>
        <w:ind w:firstLine="720"/>
        <w:jc w:val="both"/>
        <w:rPr>
          <w:lang w:val="uk-UA"/>
        </w:rPr>
      </w:pPr>
      <w:r>
        <w:rPr>
          <w:lang w:val="uk-UA"/>
        </w:rPr>
        <w:t>За даними таблиці розрахувати показники рясності певних груп зоопланктону. Використовуючи формули, розрахувати екологічні індекси: індекс видового багатства (</w:t>
      </w:r>
      <w:r>
        <w:rPr>
          <w:lang w:val="en-US"/>
        </w:rPr>
        <w:t>d</w:t>
      </w:r>
      <w:r>
        <w:rPr>
          <w:lang w:val="uk-UA"/>
        </w:rPr>
        <w:t xml:space="preserve">),  індекс видового різноманіття </w:t>
      </w:r>
      <w:proofErr w:type="spellStart"/>
      <w:r>
        <w:rPr>
          <w:lang w:val="uk-UA"/>
        </w:rPr>
        <w:t>Шеннона</w:t>
      </w:r>
      <w:proofErr w:type="spellEnd"/>
      <w:r>
        <w:rPr>
          <w:lang w:val="uk-UA"/>
        </w:rPr>
        <w:t xml:space="preserve"> (</w:t>
      </w:r>
      <w:r w:rsidRPr="007E3C15">
        <w:rPr>
          <w:i/>
          <w:lang w:val="uk-UA"/>
        </w:rPr>
        <w:t>Н</w:t>
      </w:r>
      <w:r>
        <w:rPr>
          <w:lang w:val="uk-UA"/>
        </w:rPr>
        <w:t xml:space="preserve">), індекс домінування Сімпсона (с), індекс </w:t>
      </w:r>
      <w:proofErr w:type="spellStart"/>
      <w:r>
        <w:rPr>
          <w:lang w:val="uk-UA"/>
        </w:rPr>
        <w:t>вирівняності</w:t>
      </w:r>
      <w:proofErr w:type="spellEnd"/>
      <w:r>
        <w:rPr>
          <w:lang w:val="uk-UA"/>
        </w:rPr>
        <w:t xml:space="preserve"> </w:t>
      </w:r>
      <w:proofErr w:type="spellStart"/>
      <w:r>
        <w:rPr>
          <w:lang w:val="uk-UA"/>
        </w:rPr>
        <w:t>Пієлу</w:t>
      </w:r>
      <w:proofErr w:type="spellEnd"/>
      <w:r>
        <w:rPr>
          <w:lang w:val="uk-UA"/>
        </w:rPr>
        <w:t xml:space="preserve"> (е) (за </w:t>
      </w:r>
      <w:proofErr w:type="spellStart"/>
      <w:r>
        <w:rPr>
          <w:lang w:val="uk-UA"/>
        </w:rPr>
        <w:t>Одумом</w:t>
      </w:r>
      <w:proofErr w:type="spellEnd"/>
      <w:r>
        <w:rPr>
          <w:lang w:val="uk-UA"/>
        </w:rPr>
        <w:t>).</w:t>
      </w:r>
    </w:p>
    <w:p w14:paraId="5C170B3C" w14:textId="77777777" w:rsidR="007449B2" w:rsidRPr="007449B2" w:rsidRDefault="007449B2" w:rsidP="007449B2">
      <w:pPr>
        <w:ind w:firstLine="720"/>
        <w:jc w:val="right"/>
        <w:rPr>
          <w:sz w:val="22"/>
          <w:szCs w:val="22"/>
          <w:lang w:val="uk-UA"/>
        </w:rPr>
      </w:pPr>
      <w:r w:rsidRPr="007449B2">
        <w:rPr>
          <w:i/>
          <w:sz w:val="22"/>
          <w:szCs w:val="22"/>
          <w:lang w:val="uk-UA"/>
        </w:rPr>
        <w:t>Таблиця 1</w:t>
      </w:r>
      <w:r w:rsidRPr="007449B2">
        <w:rPr>
          <w:sz w:val="22"/>
          <w:szCs w:val="22"/>
          <w:lang w:val="uk-UA"/>
        </w:rPr>
        <w:t xml:space="preserve"> </w:t>
      </w:r>
    </w:p>
    <w:p w14:paraId="50B9DDD3" w14:textId="5B65666B" w:rsidR="007449B2" w:rsidRPr="007449B2" w:rsidRDefault="007449B2" w:rsidP="007449B2">
      <w:pPr>
        <w:ind w:firstLine="720"/>
        <w:jc w:val="both"/>
        <w:rPr>
          <w:sz w:val="22"/>
          <w:szCs w:val="22"/>
          <w:lang w:val="uk-UA"/>
        </w:rPr>
      </w:pPr>
      <w:r w:rsidRPr="007449B2">
        <w:rPr>
          <w:b/>
          <w:sz w:val="22"/>
          <w:szCs w:val="22"/>
          <w:lang w:val="uk-UA"/>
        </w:rPr>
        <w:t>- Видовий склад зоопланктону р. Мокра Московка</w:t>
      </w:r>
      <w:r w:rsidRPr="007449B2">
        <w:rPr>
          <w:sz w:val="22"/>
          <w:szCs w:val="22"/>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487"/>
        <w:gridCol w:w="1556"/>
        <w:gridCol w:w="1555"/>
        <w:gridCol w:w="1555"/>
        <w:gridCol w:w="1553"/>
      </w:tblGrid>
      <w:tr w:rsidR="007449B2" w:rsidRPr="007449B2" w14:paraId="16E518F9" w14:textId="77777777" w:rsidTr="00B150AE">
        <w:trPr>
          <w:trHeight w:val="278"/>
        </w:trPr>
        <w:tc>
          <w:tcPr>
            <w:tcW w:w="648" w:type="dxa"/>
            <w:vMerge w:val="restart"/>
            <w:shd w:val="clear" w:color="auto" w:fill="auto"/>
          </w:tcPr>
          <w:p w14:paraId="057FBF8C" w14:textId="77777777" w:rsidR="007449B2" w:rsidRPr="007449B2" w:rsidRDefault="007449B2" w:rsidP="007449B2">
            <w:pPr>
              <w:jc w:val="center"/>
              <w:rPr>
                <w:sz w:val="22"/>
                <w:szCs w:val="22"/>
                <w:lang w:val="uk-UA"/>
              </w:rPr>
            </w:pPr>
            <w:r w:rsidRPr="007449B2">
              <w:rPr>
                <w:sz w:val="22"/>
                <w:szCs w:val="22"/>
                <w:lang w:val="uk-UA"/>
              </w:rPr>
              <w:t>№ п/п</w:t>
            </w:r>
          </w:p>
        </w:tc>
        <w:tc>
          <w:tcPr>
            <w:tcW w:w="2561" w:type="dxa"/>
            <w:vMerge w:val="restart"/>
            <w:shd w:val="clear" w:color="auto" w:fill="auto"/>
          </w:tcPr>
          <w:p w14:paraId="10E413D0" w14:textId="77777777" w:rsidR="007449B2" w:rsidRPr="007449B2" w:rsidRDefault="007449B2" w:rsidP="007449B2">
            <w:pPr>
              <w:jc w:val="center"/>
              <w:rPr>
                <w:sz w:val="22"/>
                <w:szCs w:val="22"/>
                <w:lang w:val="uk-UA"/>
              </w:rPr>
            </w:pPr>
            <w:r w:rsidRPr="007449B2">
              <w:rPr>
                <w:sz w:val="22"/>
                <w:szCs w:val="22"/>
                <w:lang w:val="uk-UA"/>
              </w:rPr>
              <w:t>Групи зоопланктону</w:t>
            </w:r>
          </w:p>
        </w:tc>
        <w:tc>
          <w:tcPr>
            <w:tcW w:w="3183" w:type="dxa"/>
            <w:gridSpan w:val="2"/>
            <w:shd w:val="clear" w:color="auto" w:fill="auto"/>
          </w:tcPr>
          <w:p w14:paraId="18D8BDA6" w14:textId="77777777" w:rsidR="007449B2" w:rsidRPr="007449B2" w:rsidRDefault="007449B2" w:rsidP="007449B2">
            <w:pPr>
              <w:jc w:val="center"/>
              <w:rPr>
                <w:sz w:val="22"/>
                <w:szCs w:val="22"/>
                <w:lang w:val="uk-UA"/>
              </w:rPr>
            </w:pPr>
            <w:r w:rsidRPr="007449B2">
              <w:rPr>
                <w:sz w:val="22"/>
                <w:szCs w:val="22"/>
                <w:lang w:val="uk-UA"/>
              </w:rPr>
              <w:t>Біотоп 1</w:t>
            </w:r>
          </w:p>
        </w:tc>
        <w:tc>
          <w:tcPr>
            <w:tcW w:w="3179" w:type="dxa"/>
            <w:gridSpan w:val="2"/>
            <w:shd w:val="clear" w:color="auto" w:fill="auto"/>
          </w:tcPr>
          <w:p w14:paraId="4DF04DCA" w14:textId="77777777" w:rsidR="007449B2" w:rsidRPr="007449B2" w:rsidRDefault="007449B2" w:rsidP="007449B2">
            <w:pPr>
              <w:jc w:val="center"/>
              <w:rPr>
                <w:sz w:val="22"/>
                <w:szCs w:val="22"/>
                <w:lang w:val="uk-UA"/>
              </w:rPr>
            </w:pPr>
            <w:r w:rsidRPr="007449B2">
              <w:rPr>
                <w:sz w:val="22"/>
                <w:szCs w:val="22"/>
                <w:lang w:val="uk-UA"/>
              </w:rPr>
              <w:t>Біотоп 2</w:t>
            </w:r>
          </w:p>
        </w:tc>
      </w:tr>
      <w:tr w:rsidR="007449B2" w:rsidRPr="007449B2" w14:paraId="233EA9F6" w14:textId="77777777" w:rsidTr="00B150AE">
        <w:trPr>
          <w:trHeight w:val="277"/>
        </w:trPr>
        <w:tc>
          <w:tcPr>
            <w:tcW w:w="648" w:type="dxa"/>
            <w:vMerge/>
            <w:shd w:val="clear" w:color="auto" w:fill="auto"/>
          </w:tcPr>
          <w:p w14:paraId="6DFBD315" w14:textId="77777777" w:rsidR="007449B2" w:rsidRPr="007449B2" w:rsidRDefault="007449B2" w:rsidP="007449B2">
            <w:pPr>
              <w:jc w:val="center"/>
              <w:rPr>
                <w:sz w:val="22"/>
                <w:szCs w:val="22"/>
                <w:lang w:val="uk-UA"/>
              </w:rPr>
            </w:pPr>
          </w:p>
        </w:tc>
        <w:tc>
          <w:tcPr>
            <w:tcW w:w="2561" w:type="dxa"/>
            <w:vMerge/>
            <w:shd w:val="clear" w:color="auto" w:fill="auto"/>
          </w:tcPr>
          <w:p w14:paraId="70DDC988" w14:textId="77777777" w:rsidR="007449B2" w:rsidRPr="007449B2" w:rsidRDefault="007449B2" w:rsidP="007449B2">
            <w:pPr>
              <w:jc w:val="center"/>
              <w:rPr>
                <w:sz w:val="22"/>
                <w:szCs w:val="22"/>
                <w:lang w:val="uk-UA"/>
              </w:rPr>
            </w:pPr>
          </w:p>
        </w:tc>
        <w:tc>
          <w:tcPr>
            <w:tcW w:w="1591" w:type="dxa"/>
            <w:shd w:val="clear" w:color="auto" w:fill="auto"/>
          </w:tcPr>
          <w:p w14:paraId="07895ED2" w14:textId="77777777" w:rsidR="007449B2" w:rsidRPr="007449B2" w:rsidRDefault="007449B2" w:rsidP="007449B2">
            <w:pPr>
              <w:jc w:val="center"/>
              <w:rPr>
                <w:sz w:val="22"/>
                <w:szCs w:val="22"/>
                <w:lang w:val="uk-UA"/>
              </w:rPr>
            </w:pPr>
            <w:r w:rsidRPr="007449B2">
              <w:rPr>
                <w:sz w:val="22"/>
                <w:szCs w:val="22"/>
                <w:lang w:val="uk-UA"/>
              </w:rPr>
              <w:t>Кількість особин</w:t>
            </w:r>
          </w:p>
        </w:tc>
        <w:tc>
          <w:tcPr>
            <w:tcW w:w="1592" w:type="dxa"/>
            <w:shd w:val="clear" w:color="auto" w:fill="auto"/>
          </w:tcPr>
          <w:p w14:paraId="3C074DDE" w14:textId="77777777" w:rsidR="007449B2" w:rsidRPr="007449B2" w:rsidRDefault="007449B2" w:rsidP="007449B2">
            <w:pPr>
              <w:jc w:val="center"/>
              <w:rPr>
                <w:sz w:val="22"/>
                <w:szCs w:val="22"/>
                <w:lang w:val="uk-UA"/>
              </w:rPr>
            </w:pPr>
            <w:r w:rsidRPr="007449B2">
              <w:rPr>
                <w:sz w:val="22"/>
                <w:szCs w:val="22"/>
                <w:lang w:val="uk-UA"/>
              </w:rPr>
              <w:t>Рясність, %</w:t>
            </w:r>
          </w:p>
        </w:tc>
        <w:tc>
          <w:tcPr>
            <w:tcW w:w="1589" w:type="dxa"/>
            <w:shd w:val="clear" w:color="auto" w:fill="auto"/>
          </w:tcPr>
          <w:p w14:paraId="7F432499" w14:textId="77777777" w:rsidR="007449B2" w:rsidRPr="007449B2" w:rsidRDefault="007449B2" w:rsidP="007449B2">
            <w:pPr>
              <w:jc w:val="center"/>
              <w:rPr>
                <w:sz w:val="22"/>
                <w:szCs w:val="22"/>
                <w:lang w:val="uk-UA"/>
              </w:rPr>
            </w:pPr>
            <w:r w:rsidRPr="007449B2">
              <w:rPr>
                <w:sz w:val="22"/>
                <w:szCs w:val="22"/>
                <w:lang w:val="uk-UA"/>
              </w:rPr>
              <w:t>Кількість особин</w:t>
            </w:r>
          </w:p>
        </w:tc>
        <w:tc>
          <w:tcPr>
            <w:tcW w:w="1590" w:type="dxa"/>
            <w:shd w:val="clear" w:color="auto" w:fill="auto"/>
          </w:tcPr>
          <w:p w14:paraId="4DDFF173" w14:textId="77777777" w:rsidR="007449B2" w:rsidRPr="007449B2" w:rsidRDefault="007449B2" w:rsidP="007449B2">
            <w:pPr>
              <w:jc w:val="center"/>
              <w:rPr>
                <w:sz w:val="22"/>
                <w:szCs w:val="22"/>
                <w:lang w:val="uk-UA"/>
              </w:rPr>
            </w:pPr>
            <w:r w:rsidRPr="007449B2">
              <w:rPr>
                <w:sz w:val="22"/>
                <w:szCs w:val="22"/>
                <w:lang w:val="uk-UA"/>
              </w:rPr>
              <w:t>Рясність, %</w:t>
            </w:r>
          </w:p>
        </w:tc>
      </w:tr>
      <w:tr w:rsidR="007449B2" w:rsidRPr="007449B2" w14:paraId="6B4278D4" w14:textId="77777777" w:rsidTr="00B150AE">
        <w:tc>
          <w:tcPr>
            <w:tcW w:w="648" w:type="dxa"/>
            <w:shd w:val="clear" w:color="auto" w:fill="auto"/>
          </w:tcPr>
          <w:p w14:paraId="360B0C66" w14:textId="77777777" w:rsidR="007449B2" w:rsidRPr="007449B2" w:rsidRDefault="007449B2" w:rsidP="007449B2">
            <w:pPr>
              <w:jc w:val="center"/>
              <w:rPr>
                <w:sz w:val="22"/>
                <w:szCs w:val="22"/>
                <w:lang w:val="uk-UA"/>
              </w:rPr>
            </w:pPr>
            <w:r w:rsidRPr="007449B2">
              <w:rPr>
                <w:sz w:val="22"/>
                <w:szCs w:val="22"/>
                <w:lang w:val="uk-UA"/>
              </w:rPr>
              <w:t>1</w:t>
            </w:r>
          </w:p>
        </w:tc>
        <w:tc>
          <w:tcPr>
            <w:tcW w:w="2561" w:type="dxa"/>
            <w:shd w:val="clear" w:color="auto" w:fill="auto"/>
          </w:tcPr>
          <w:p w14:paraId="60E76A36" w14:textId="77777777" w:rsidR="007449B2" w:rsidRPr="007449B2" w:rsidRDefault="007449B2" w:rsidP="007449B2">
            <w:pPr>
              <w:rPr>
                <w:sz w:val="22"/>
                <w:szCs w:val="22"/>
                <w:lang w:val="uk-UA"/>
              </w:rPr>
            </w:pPr>
            <w:r w:rsidRPr="007449B2">
              <w:rPr>
                <w:sz w:val="22"/>
                <w:szCs w:val="22"/>
                <w:lang w:val="uk-UA"/>
              </w:rPr>
              <w:t>Циклопи</w:t>
            </w:r>
          </w:p>
        </w:tc>
        <w:tc>
          <w:tcPr>
            <w:tcW w:w="1591" w:type="dxa"/>
            <w:shd w:val="clear" w:color="auto" w:fill="auto"/>
          </w:tcPr>
          <w:p w14:paraId="28E28C8F" w14:textId="77777777" w:rsidR="007449B2" w:rsidRPr="007449B2" w:rsidRDefault="007449B2" w:rsidP="007449B2">
            <w:pPr>
              <w:jc w:val="center"/>
              <w:rPr>
                <w:sz w:val="22"/>
                <w:szCs w:val="22"/>
                <w:lang w:val="uk-UA"/>
              </w:rPr>
            </w:pPr>
            <w:r w:rsidRPr="007449B2">
              <w:rPr>
                <w:sz w:val="22"/>
                <w:szCs w:val="22"/>
                <w:lang w:val="uk-UA"/>
              </w:rPr>
              <w:t>100</w:t>
            </w:r>
          </w:p>
        </w:tc>
        <w:tc>
          <w:tcPr>
            <w:tcW w:w="1592" w:type="dxa"/>
            <w:shd w:val="clear" w:color="auto" w:fill="auto"/>
          </w:tcPr>
          <w:p w14:paraId="163715DB" w14:textId="77777777" w:rsidR="007449B2" w:rsidRPr="007449B2" w:rsidRDefault="007449B2" w:rsidP="007449B2">
            <w:pPr>
              <w:jc w:val="center"/>
              <w:rPr>
                <w:sz w:val="22"/>
                <w:szCs w:val="22"/>
                <w:lang w:val="uk-UA"/>
              </w:rPr>
            </w:pPr>
          </w:p>
        </w:tc>
        <w:tc>
          <w:tcPr>
            <w:tcW w:w="1589" w:type="dxa"/>
            <w:shd w:val="clear" w:color="auto" w:fill="auto"/>
          </w:tcPr>
          <w:p w14:paraId="5A4E261C" w14:textId="77777777" w:rsidR="007449B2" w:rsidRPr="007449B2" w:rsidRDefault="007449B2" w:rsidP="007449B2">
            <w:pPr>
              <w:jc w:val="center"/>
              <w:rPr>
                <w:sz w:val="22"/>
                <w:szCs w:val="22"/>
                <w:lang w:val="uk-UA"/>
              </w:rPr>
            </w:pPr>
            <w:r w:rsidRPr="007449B2">
              <w:rPr>
                <w:sz w:val="22"/>
                <w:szCs w:val="22"/>
                <w:lang w:val="uk-UA"/>
              </w:rPr>
              <w:t>88</w:t>
            </w:r>
          </w:p>
        </w:tc>
        <w:tc>
          <w:tcPr>
            <w:tcW w:w="1590" w:type="dxa"/>
            <w:shd w:val="clear" w:color="auto" w:fill="auto"/>
          </w:tcPr>
          <w:p w14:paraId="0318D8D1" w14:textId="77777777" w:rsidR="007449B2" w:rsidRPr="007449B2" w:rsidRDefault="007449B2" w:rsidP="007449B2">
            <w:pPr>
              <w:jc w:val="center"/>
              <w:rPr>
                <w:sz w:val="22"/>
                <w:szCs w:val="22"/>
                <w:lang w:val="uk-UA"/>
              </w:rPr>
            </w:pPr>
          </w:p>
        </w:tc>
      </w:tr>
      <w:tr w:rsidR="007449B2" w:rsidRPr="007449B2" w14:paraId="576A6F65" w14:textId="77777777" w:rsidTr="00B150AE">
        <w:tc>
          <w:tcPr>
            <w:tcW w:w="648" w:type="dxa"/>
            <w:shd w:val="clear" w:color="auto" w:fill="auto"/>
          </w:tcPr>
          <w:p w14:paraId="702251FA" w14:textId="77777777" w:rsidR="007449B2" w:rsidRPr="007449B2" w:rsidRDefault="007449B2" w:rsidP="007449B2">
            <w:pPr>
              <w:jc w:val="center"/>
              <w:rPr>
                <w:sz w:val="22"/>
                <w:szCs w:val="22"/>
                <w:lang w:val="uk-UA"/>
              </w:rPr>
            </w:pPr>
            <w:r w:rsidRPr="007449B2">
              <w:rPr>
                <w:sz w:val="22"/>
                <w:szCs w:val="22"/>
                <w:lang w:val="uk-UA"/>
              </w:rPr>
              <w:t>2</w:t>
            </w:r>
          </w:p>
        </w:tc>
        <w:tc>
          <w:tcPr>
            <w:tcW w:w="2561" w:type="dxa"/>
            <w:shd w:val="clear" w:color="auto" w:fill="auto"/>
          </w:tcPr>
          <w:p w14:paraId="6FAFE96A" w14:textId="77777777" w:rsidR="007449B2" w:rsidRPr="007449B2" w:rsidRDefault="007449B2" w:rsidP="007449B2">
            <w:pPr>
              <w:rPr>
                <w:sz w:val="22"/>
                <w:szCs w:val="22"/>
                <w:lang w:val="uk-UA"/>
              </w:rPr>
            </w:pPr>
            <w:proofErr w:type="spellStart"/>
            <w:r w:rsidRPr="007449B2">
              <w:rPr>
                <w:sz w:val="22"/>
                <w:szCs w:val="22"/>
                <w:lang w:val="uk-UA"/>
              </w:rPr>
              <w:t>Водомірки</w:t>
            </w:r>
            <w:proofErr w:type="spellEnd"/>
          </w:p>
        </w:tc>
        <w:tc>
          <w:tcPr>
            <w:tcW w:w="1591" w:type="dxa"/>
            <w:shd w:val="clear" w:color="auto" w:fill="auto"/>
          </w:tcPr>
          <w:p w14:paraId="4A9A829D" w14:textId="77777777" w:rsidR="007449B2" w:rsidRPr="007449B2" w:rsidRDefault="007449B2" w:rsidP="007449B2">
            <w:pPr>
              <w:jc w:val="center"/>
              <w:rPr>
                <w:sz w:val="22"/>
                <w:szCs w:val="22"/>
                <w:lang w:val="uk-UA"/>
              </w:rPr>
            </w:pPr>
            <w:r w:rsidRPr="007449B2">
              <w:rPr>
                <w:sz w:val="22"/>
                <w:szCs w:val="22"/>
                <w:lang w:val="uk-UA"/>
              </w:rPr>
              <w:t>10</w:t>
            </w:r>
          </w:p>
        </w:tc>
        <w:tc>
          <w:tcPr>
            <w:tcW w:w="1592" w:type="dxa"/>
            <w:shd w:val="clear" w:color="auto" w:fill="auto"/>
          </w:tcPr>
          <w:p w14:paraId="2491ABA9" w14:textId="77777777" w:rsidR="007449B2" w:rsidRPr="007449B2" w:rsidRDefault="007449B2" w:rsidP="007449B2">
            <w:pPr>
              <w:jc w:val="center"/>
              <w:rPr>
                <w:sz w:val="22"/>
                <w:szCs w:val="22"/>
                <w:lang w:val="uk-UA"/>
              </w:rPr>
            </w:pPr>
          </w:p>
        </w:tc>
        <w:tc>
          <w:tcPr>
            <w:tcW w:w="1589" w:type="dxa"/>
            <w:shd w:val="clear" w:color="auto" w:fill="auto"/>
          </w:tcPr>
          <w:p w14:paraId="03733815" w14:textId="77777777" w:rsidR="007449B2" w:rsidRPr="007449B2" w:rsidRDefault="007449B2" w:rsidP="007449B2">
            <w:pPr>
              <w:jc w:val="center"/>
              <w:rPr>
                <w:sz w:val="22"/>
                <w:szCs w:val="22"/>
                <w:lang w:val="uk-UA"/>
              </w:rPr>
            </w:pPr>
            <w:r w:rsidRPr="007449B2">
              <w:rPr>
                <w:sz w:val="22"/>
                <w:szCs w:val="22"/>
                <w:lang w:val="uk-UA"/>
              </w:rPr>
              <w:t>12</w:t>
            </w:r>
          </w:p>
        </w:tc>
        <w:tc>
          <w:tcPr>
            <w:tcW w:w="1590" w:type="dxa"/>
            <w:shd w:val="clear" w:color="auto" w:fill="auto"/>
          </w:tcPr>
          <w:p w14:paraId="763B2E41" w14:textId="77777777" w:rsidR="007449B2" w:rsidRPr="007449B2" w:rsidRDefault="007449B2" w:rsidP="007449B2">
            <w:pPr>
              <w:jc w:val="center"/>
              <w:rPr>
                <w:sz w:val="22"/>
                <w:szCs w:val="22"/>
                <w:lang w:val="uk-UA"/>
              </w:rPr>
            </w:pPr>
          </w:p>
        </w:tc>
      </w:tr>
      <w:tr w:rsidR="007449B2" w:rsidRPr="007449B2" w14:paraId="744C5216" w14:textId="77777777" w:rsidTr="00B150AE">
        <w:tc>
          <w:tcPr>
            <w:tcW w:w="648" w:type="dxa"/>
            <w:shd w:val="clear" w:color="auto" w:fill="auto"/>
          </w:tcPr>
          <w:p w14:paraId="2940523B" w14:textId="77777777" w:rsidR="007449B2" w:rsidRPr="007449B2" w:rsidRDefault="007449B2" w:rsidP="007449B2">
            <w:pPr>
              <w:jc w:val="center"/>
              <w:rPr>
                <w:sz w:val="22"/>
                <w:szCs w:val="22"/>
                <w:lang w:val="uk-UA"/>
              </w:rPr>
            </w:pPr>
            <w:r w:rsidRPr="007449B2">
              <w:rPr>
                <w:sz w:val="22"/>
                <w:szCs w:val="22"/>
                <w:lang w:val="uk-UA"/>
              </w:rPr>
              <w:t>3</w:t>
            </w:r>
          </w:p>
        </w:tc>
        <w:tc>
          <w:tcPr>
            <w:tcW w:w="2561" w:type="dxa"/>
            <w:shd w:val="clear" w:color="auto" w:fill="auto"/>
          </w:tcPr>
          <w:p w14:paraId="239F616D" w14:textId="77777777" w:rsidR="007449B2" w:rsidRPr="007449B2" w:rsidRDefault="007449B2" w:rsidP="007449B2">
            <w:pPr>
              <w:rPr>
                <w:sz w:val="22"/>
                <w:szCs w:val="22"/>
                <w:lang w:val="uk-UA"/>
              </w:rPr>
            </w:pPr>
            <w:r w:rsidRPr="007449B2">
              <w:rPr>
                <w:sz w:val="22"/>
                <w:szCs w:val="22"/>
                <w:lang w:val="uk-UA"/>
              </w:rPr>
              <w:t>Дафнії</w:t>
            </w:r>
          </w:p>
        </w:tc>
        <w:tc>
          <w:tcPr>
            <w:tcW w:w="1591" w:type="dxa"/>
            <w:shd w:val="clear" w:color="auto" w:fill="auto"/>
          </w:tcPr>
          <w:p w14:paraId="34694AB8" w14:textId="77777777" w:rsidR="007449B2" w:rsidRPr="007449B2" w:rsidRDefault="007449B2" w:rsidP="007449B2">
            <w:pPr>
              <w:jc w:val="center"/>
              <w:rPr>
                <w:sz w:val="22"/>
                <w:szCs w:val="22"/>
                <w:lang w:val="uk-UA"/>
              </w:rPr>
            </w:pPr>
            <w:r w:rsidRPr="007449B2">
              <w:rPr>
                <w:sz w:val="22"/>
                <w:szCs w:val="22"/>
                <w:lang w:val="uk-UA"/>
              </w:rPr>
              <w:t>150</w:t>
            </w:r>
          </w:p>
        </w:tc>
        <w:tc>
          <w:tcPr>
            <w:tcW w:w="1592" w:type="dxa"/>
            <w:shd w:val="clear" w:color="auto" w:fill="auto"/>
          </w:tcPr>
          <w:p w14:paraId="4664508E" w14:textId="77777777" w:rsidR="007449B2" w:rsidRPr="007449B2" w:rsidRDefault="007449B2" w:rsidP="007449B2">
            <w:pPr>
              <w:jc w:val="center"/>
              <w:rPr>
                <w:sz w:val="22"/>
                <w:szCs w:val="22"/>
                <w:lang w:val="uk-UA"/>
              </w:rPr>
            </w:pPr>
          </w:p>
        </w:tc>
        <w:tc>
          <w:tcPr>
            <w:tcW w:w="1589" w:type="dxa"/>
            <w:shd w:val="clear" w:color="auto" w:fill="auto"/>
          </w:tcPr>
          <w:p w14:paraId="11733E04" w14:textId="77777777" w:rsidR="007449B2" w:rsidRPr="007449B2" w:rsidRDefault="007449B2" w:rsidP="007449B2">
            <w:pPr>
              <w:jc w:val="center"/>
              <w:rPr>
                <w:sz w:val="22"/>
                <w:szCs w:val="22"/>
                <w:lang w:val="uk-UA"/>
              </w:rPr>
            </w:pPr>
            <w:r w:rsidRPr="007449B2">
              <w:rPr>
                <w:sz w:val="22"/>
                <w:szCs w:val="22"/>
                <w:lang w:val="uk-UA"/>
              </w:rPr>
              <w:t>134</w:t>
            </w:r>
          </w:p>
        </w:tc>
        <w:tc>
          <w:tcPr>
            <w:tcW w:w="1590" w:type="dxa"/>
            <w:shd w:val="clear" w:color="auto" w:fill="auto"/>
          </w:tcPr>
          <w:p w14:paraId="0D1EDE8C" w14:textId="77777777" w:rsidR="007449B2" w:rsidRPr="007449B2" w:rsidRDefault="007449B2" w:rsidP="007449B2">
            <w:pPr>
              <w:jc w:val="center"/>
              <w:rPr>
                <w:sz w:val="22"/>
                <w:szCs w:val="22"/>
                <w:lang w:val="uk-UA"/>
              </w:rPr>
            </w:pPr>
          </w:p>
        </w:tc>
      </w:tr>
      <w:tr w:rsidR="007449B2" w:rsidRPr="007449B2" w14:paraId="17635EC5" w14:textId="77777777" w:rsidTr="00B150AE">
        <w:tc>
          <w:tcPr>
            <w:tcW w:w="648" w:type="dxa"/>
            <w:shd w:val="clear" w:color="auto" w:fill="auto"/>
          </w:tcPr>
          <w:p w14:paraId="2EF5FCCC" w14:textId="77777777" w:rsidR="007449B2" w:rsidRPr="007449B2" w:rsidRDefault="007449B2" w:rsidP="007449B2">
            <w:pPr>
              <w:jc w:val="center"/>
              <w:rPr>
                <w:sz w:val="22"/>
                <w:szCs w:val="22"/>
                <w:lang w:val="uk-UA"/>
              </w:rPr>
            </w:pPr>
            <w:r w:rsidRPr="007449B2">
              <w:rPr>
                <w:sz w:val="22"/>
                <w:szCs w:val="22"/>
                <w:lang w:val="uk-UA"/>
              </w:rPr>
              <w:t>4</w:t>
            </w:r>
          </w:p>
        </w:tc>
        <w:tc>
          <w:tcPr>
            <w:tcW w:w="2561" w:type="dxa"/>
            <w:shd w:val="clear" w:color="auto" w:fill="auto"/>
          </w:tcPr>
          <w:p w14:paraId="2DEFD9AE" w14:textId="77777777" w:rsidR="007449B2" w:rsidRPr="007449B2" w:rsidRDefault="007449B2" w:rsidP="007449B2">
            <w:pPr>
              <w:rPr>
                <w:sz w:val="22"/>
                <w:szCs w:val="22"/>
                <w:lang w:val="uk-UA"/>
              </w:rPr>
            </w:pPr>
            <w:r w:rsidRPr="007449B2">
              <w:rPr>
                <w:sz w:val="22"/>
                <w:szCs w:val="22"/>
                <w:lang w:val="uk-UA"/>
              </w:rPr>
              <w:t>Молюски</w:t>
            </w:r>
          </w:p>
        </w:tc>
        <w:tc>
          <w:tcPr>
            <w:tcW w:w="1591" w:type="dxa"/>
            <w:shd w:val="clear" w:color="auto" w:fill="auto"/>
          </w:tcPr>
          <w:p w14:paraId="657EAB32" w14:textId="77777777" w:rsidR="007449B2" w:rsidRPr="007449B2" w:rsidRDefault="007449B2" w:rsidP="007449B2">
            <w:pPr>
              <w:jc w:val="center"/>
              <w:rPr>
                <w:sz w:val="22"/>
                <w:szCs w:val="22"/>
                <w:lang w:val="uk-UA"/>
              </w:rPr>
            </w:pPr>
            <w:r w:rsidRPr="007449B2">
              <w:rPr>
                <w:sz w:val="22"/>
                <w:szCs w:val="22"/>
                <w:lang w:val="uk-UA"/>
              </w:rPr>
              <w:t>4</w:t>
            </w:r>
          </w:p>
        </w:tc>
        <w:tc>
          <w:tcPr>
            <w:tcW w:w="1592" w:type="dxa"/>
            <w:shd w:val="clear" w:color="auto" w:fill="auto"/>
          </w:tcPr>
          <w:p w14:paraId="477A85D7" w14:textId="77777777" w:rsidR="007449B2" w:rsidRPr="007449B2" w:rsidRDefault="007449B2" w:rsidP="007449B2">
            <w:pPr>
              <w:jc w:val="center"/>
              <w:rPr>
                <w:sz w:val="22"/>
                <w:szCs w:val="22"/>
                <w:lang w:val="uk-UA"/>
              </w:rPr>
            </w:pPr>
          </w:p>
        </w:tc>
        <w:tc>
          <w:tcPr>
            <w:tcW w:w="1589" w:type="dxa"/>
            <w:shd w:val="clear" w:color="auto" w:fill="auto"/>
          </w:tcPr>
          <w:p w14:paraId="426D596E" w14:textId="77777777" w:rsidR="007449B2" w:rsidRPr="007449B2" w:rsidRDefault="007449B2" w:rsidP="007449B2">
            <w:pPr>
              <w:jc w:val="center"/>
              <w:rPr>
                <w:sz w:val="22"/>
                <w:szCs w:val="22"/>
                <w:lang w:val="uk-UA"/>
              </w:rPr>
            </w:pPr>
            <w:r w:rsidRPr="007449B2">
              <w:rPr>
                <w:sz w:val="22"/>
                <w:szCs w:val="22"/>
                <w:lang w:val="uk-UA"/>
              </w:rPr>
              <w:t>5</w:t>
            </w:r>
          </w:p>
        </w:tc>
        <w:tc>
          <w:tcPr>
            <w:tcW w:w="1590" w:type="dxa"/>
            <w:shd w:val="clear" w:color="auto" w:fill="auto"/>
          </w:tcPr>
          <w:p w14:paraId="780CA002" w14:textId="77777777" w:rsidR="007449B2" w:rsidRPr="007449B2" w:rsidRDefault="007449B2" w:rsidP="007449B2">
            <w:pPr>
              <w:jc w:val="center"/>
              <w:rPr>
                <w:sz w:val="22"/>
                <w:szCs w:val="22"/>
                <w:lang w:val="uk-UA"/>
              </w:rPr>
            </w:pPr>
          </w:p>
        </w:tc>
      </w:tr>
      <w:tr w:rsidR="007449B2" w:rsidRPr="007449B2" w14:paraId="144C64C6" w14:textId="77777777" w:rsidTr="00B150AE">
        <w:tc>
          <w:tcPr>
            <w:tcW w:w="648" w:type="dxa"/>
            <w:shd w:val="clear" w:color="auto" w:fill="auto"/>
          </w:tcPr>
          <w:p w14:paraId="5A3770B9" w14:textId="77777777" w:rsidR="007449B2" w:rsidRPr="007449B2" w:rsidRDefault="007449B2" w:rsidP="007449B2">
            <w:pPr>
              <w:jc w:val="center"/>
              <w:rPr>
                <w:sz w:val="22"/>
                <w:szCs w:val="22"/>
                <w:lang w:val="uk-UA"/>
              </w:rPr>
            </w:pPr>
            <w:r w:rsidRPr="007449B2">
              <w:rPr>
                <w:sz w:val="22"/>
                <w:szCs w:val="22"/>
                <w:lang w:val="uk-UA"/>
              </w:rPr>
              <w:t>5</w:t>
            </w:r>
          </w:p>
        </w:tc>
        <w:tc>
          <w:tcPr>
            <w:tcW w:w="2561" w:type="dxa"/>
            <w:shd w:val="clear" w:color="auto" w:fill="auto"/>
          </w:tcPr>
          <w:p w14:paraId="1BEC5C26" w14:textId="77777777" w:rsidR="007449B2" w:rsidRPr="007449B2" w:rsidRDefault="007449B2" w:rsidP="007449B2">
            <w:pPr>
              <w:rPr>
                <w:sz w:val="22"/>
                <w:szCs w:val="22"/>
                <w:lang w:val="uk-UA"/>
              </w:rPr>
            </w:pPr>
            <w:r w:rsidRPr="007449B2">
              <w:rPr>
                <w:sz w:val="22"/>
                <w:szCs w:val="22"/>
                <w:lang w:val="uk-UA"/>
              </w:rPr>
              <w:t>Ставковики</w:t>
            </w:r>
          </w:p>
        </w:tc>
        <w:tc>
          <w:tcPr>
            <w:tcW w:w="1591" w:type="dxa"/>
            <w:shd w:val="clear" w:color="auto" w:fill="auto"/>
          </w:tcPr>
          <w:p w14:paraId="5597E9B5" w14:textId="77777777" w:rsidR="007449B2" w:rsidRPr="007449B2" w:rsidRDefault="007449B2" w:rsidP="007449B2">
            <w:pPr>
              <w:jc w:val="center"/>
              <w:rPr>
                <w:sz w:val="22"/>
                <w:szCs w:val="22"/>
                <w:lang w:val="uk-UA"/>
              </w:rPr>
            </w:pPr>
            <w:r w:rsidRPr="007449B2">
              <w:rPr>
                <w:sz w:val="22"/>
                <w:szCs w:val="22"/>
                <w:lang w:val="uk-UA"/>
              </w:rPr>
              <w:t>5</w:t>
            </w:r>
          </w:p>
        </w:tc>
        <w:tc>
          <w:tcPr>
            <w:tcW w:w="1592" w:type="dxa"/>
            <w:shd w:val="clear" w:color="auto" w:fill="auto"/>
          </w:tcPr>
          <w:p w14:paraId="3FED9EAB" w14:textId="77777777" w:rsidR="007449B2" w:rsidRPr="007449B2" w:rsidRDefault="007449B2" w:rsidP="007449B2">
            <w:pPr>
              <w:jc w:val="center"/>
              <w:rPr>
                <w:sz w:val="22"/>
                <w:szCs w:val="22"/>
                <w:lang w:val="uk-UA"/>
              </w:rPr>
            </w:pPr>
          </w:p>
        </w:tc>
        <w:tc>
          <w:tcPr>
            <w:tcW w:w="1589" w:type="dxa"/>
            <w:shd w:val="clear" w:color="auto" w:fill="auto"/>
          </w:tcPr>
          <w:p w14:paraId="19ECDEC4" w14:textId="77777777" w:rsidR="007449B2" w:rsidRPr="007449B2" w:rsidRDefault="007449B2" w:rsidP="007449B2">
            <w:pPr>
              <w:jc w:val="center"/>
              <w:rPr>
                <w:sz w:val="22"/>
                <w:szCs w:val="22"/>
                <w:lang w:val="uk-UA"/>
              </w:rPr>
            </w:pPr>
            <w:r w:rsidRPr="007449B2">
              <w:rPr>
                <w:sz w:val="22"/>
                <w:szCs w:val="22"/>
                <w:lang w:val="uk-UA"/>
              </w:rPr>
              <w:t>0</w:t>
            </w:r>
          </w:p>
        </w:tc>
        <w:tc>
          <w:tcPr>
            <w:tcW w:w="1590" w:type="dxa"/>
            <w:shd w:val="clear" w:color="auto" w:fill="auto"/>
          </w:tcPr>
          <w:p w14:paraId="2F2AB41C" w14:textId="77777777" w:rsidR="007449B2" w:rsidRPr="007449B2" w:rsidRDefault="007449B2" w:rsidP="007449B2">
            <w:pPr>
              <w:jc w:val="center"/>
              <w:rPr>
                <w:sz w:val="22"/>
                <w:szCs w:val="22"/>
                <w:lang w:val="uk-UA"/>
              </w:rPr>
            </w:pPr>
          </w:p>
        </w:tc>
      </w:tr>
      <w:tr w:rsidR="007449B2" w:rsidRPr="007449B2" w14:paraId="0A5D6215" w14:textId="77777777" w:rsidTr="00B150AE">
        <w:tc>
          <w:tcPr>
            <w:tcW w:w="648" w:type="dxa"/>
            <w:shd w:val="clear" w:color="auto" w:fill="auto"/>
          </w:tcPr>
          <w:p w14:paraId="51C2C829" w14:textId="77777777" w:rsidR="007449B2" w:rsidRPr="007449B2" w:rsidRDefault="007449B2" w:rsidP="007449B2">
            <w:pPr>
              <w:jc w:val="center"/>
              <w:rPr>
                <w:sz w:val="22"/>
                <w:szCs w:val="22"/>
                <w:lang w:val="uk-UA"/>
              </w:rPr>
            </w:pPr>
            <w:r w:rsidRPr="007449B2">
              <w:rPr>
                <w:sz w:val="22"/>
                <w:szCs w:val="22"/>
                <w:lang w:val="uk-UA"/>
              </w:rPr>
              <w:t>6</w:t>
            </w:r>
          </w:p>
        </w:tc>
        <w:tc>
          <w:tcPr>
            <w:tcW w:w="2561" w:type="dxa"/>
            <w:shd w:val="clear" w:color="auto" w:fill="auto"/>
          </w:tcPr>
          <w:p w14:paraId="3885AAA1" w14:textId="77777777" w:rsidR="007449B2" w:rsidRPr="007449B2" w:rsidRDefault="007449B2" w:rsidP="007449B2">
            <w:pPr>
              <w:rPr>
                <w:sz w:val="22"/>
                <w:szCs w:val="22"/>
                <w:lang w:val="uk-UA"/>
              </w:rPr>
            </w:pPr>
            <w:r w:rsidRPr="007449B2">
              <w:rPr>
                <w:sz w:val="22"/>
                <w:szCs w:val="22"/>
                <w:lang w:val="uk-UA"/>
              </w:rPr>
              <w:t>Личинки бабок</w:t>
            </w:r>
          </w:p>
        </w:tc>
        <w:tc>
          <w:tcPr>
            <w:tcW w:w="1591" w:type="dxa"/>
            <w:shd w:val="clear" w:color="auto" w:fill="auto"/>
          </w:tcPr>
          <w:p w14:paraId="7AEFC53E" w14:textId="77777777" w:rsidR="007449B2" w:rsidRPr="007449B2" w:rsidRDefault="007449B2" w:rsidP="007449B2">
            <w:pPr>
              <w:jc w:val="center"/>
              <w:rPr>
                <w:sz w:val="22"/>
                <w:szCs w:val="22"/>
                <w:lang w:val="uk-UA"/>
              </w:rPr>
            </w:pPr>
            <w:r w:rsidRPr="007449B2">
              <w:rPr>
                <w:sz w:val="22"/>
                <w:szCs w:val="22"/>
                <w:lang w:val="uk-UA"/>
              </w:rPr>
              <w:t>20</w:t>
            </w:r>
          </w:p>
        </w:tc>
        <w:tc>
          <w:tcPr>
            <w:tcW w:w="1592" w:type="dxa"/>
            <w:shd w:val="clear" w:color="auto" w:fill="auto"/>
          </w:tcPr>
          <w:p w14:paraId="5B6EC4CC" w14:textId="77777777" w:rsidR="007449B2" w:rsidRPr="007449B2" w:rsidRDefault="007449B2" w:rsidP="007449B2">
            <w:pPr>
              <w:jc w:val="center"/>
              <w:rPr>
                <w:sz w:val="22"/>
                <w:szCs w:val="22"/>
                <w:lang w:val="uk-UA"/>
              </w:rPr>
            </w:pPr>
          </w:p>
        </w:tc>
        <w:tc>
          <w:tcPr>
            <w:tcW w:w="1589" w:type="dxa"/>
            <w:shd w:val="clear" w:color="auto" w:fill="auto"/>
          </w:tcPr>
          <w:p w14:paraId="4380A7E4" w14:textId="77777777" w:rsidR="007449B2" w:rsidRPr="007449B2" w:rsidRDefault="007449B2" w:rsidP="007449B2">
            <w:pPr>
              <w:jc w:val="center"/>
              <w:rPr>
                <w:sz w:val="22"/>
                <w:szCs w:val="22"/>
                <w:lang w:val="uk-UA"/>
              </w:rPr>
            </w:pPr>
            <w:r w:rsidRPr="007449B2">
              <w:rPr>
                <w:sz w:val="22"/>
                <w:szCs w:val="22"/>
                <w:lang w:val="uk-UA"/>
              </w:rPr>
              <w:t>23</w:t>
            </w:r>
          </w:p>
        </w:tc>
        <w:tc>
          <w:tcPr>
            <w:tcW w:w="1590" w:type="dxa"/>
            <w:shd w:val="clear" w:color="auto" w:fill="auto"/>
          </w:tcPr>
          <w:p w14:paraId="39B5B13E" w14:textId="77777777" w:rsidR="007449B2" w:rsidRPr="007449B2" w:rsidRDefault="007449B2" w:rsidP="007449B2">
            <w:pPr>
              <w:jc w:val="center"/>
              <w:rPr>
                <w:sz w:val="22"/>
                <w:szCs w:val="22"/>
                <w:lang w:val="uk-UA"/>
              </w:rPr>
            </w:pPr>
          </w:p>
        </w:tc>
      </w:tr>
      <w:tr w:rsidR="007449B2" w:rsidRPr="007449B2" w14:paraId="4C9E2076" w14:textId="77777777" w:rsidTr="00B150AE">
        <w:tc>
          <w:tcPr>
            <w:tcW w:w="648" w:type="dxa"/>
            <w:shd w:val="clear" w:color="auto" w:fill="auto"/>
          </w:tcPr>
          <w:p w14:paraId="3B8868D7" w14:textId="77777777" w:rsidR="007449B2" w:rsidRPr="007449B2" w:rsidRDefault="007449B2" w:rsidP="007449B2">
            <w:pPr>
              <w:jc w:val="center"/>
              <w:rPr>
                <w:sz w:val="22"/>
                <w:szCs w:val="22"/>
                <w:lang w:val="uk-UA"/>
              </w:rPr>
            </w:pPr>
            <w:r w:rsidRPr="007449B2">
              <w:rPr>
                <w:sz w:val="22"/>
                <w:szCs w:val="22"/>
                <w:lang w:val="uk-UA"/>
              </w:rPr>
              <w:t>7</w:t>
            </w:r>
          </w:p>
        </w:tc>
        <w:tc>
          <w:tcPr>
            <w:tcW w:w="2561" w:type="dxa"/>
            <w:shd w:val="clear" w:color="auto" w:fill="auto"/>
          </w:tcPr>
          <w:p w14:paraId="7B2AD632" w14:textId="77777777" w:rsidR="007449B2" w:rsidRPr="007449B2" w:rsidRDefault="007449B2" w:rsidP="007449B2">
            <w:pPr>
              <w:rPr>
                <w:sz w:val="22"/>
                <w:szCs w:val="22"/>
                <w:lang w:val="uk-UA"/>
              </w:rPr>
            </w:pPr>
            <w:r w:rsidRPr="007449B2">
              <w:rPr>
                <w:sz w:val="22"/>
                <w:szCs w:val="22"/>
                <w:lang w:val="uk-UA"/>
              </w:rPr>
              <w:t>Водолюби</w:t>
            </w:r>
          </w:p>
        </w:tc>
        <w:tc>
          <w:tcPr>
            <w:tcW w:w="1591" w:type="dxa"/>
            <w:shd w:val="clear" w:color="auto" w:fill="auto"/>
          </w:tcPr>
          <w:p w14:paraId="3568310E" w14:textId="77777777" w:rsidR="007449B2" w:rsidRPr="007449B2" w:rsidRDefault="007449B2" w:rsidP="007449B2">
            <w:pPr>
              <w:jc w:val="center"/>
              <w:rPr>
                <w:sz w:val="22"/>
                <w:szCs w:val="22"/>
                <w:lang w:val="uk-UA"/>
              </w:rPr>
            </w:pPr>
            <w:r w:rsidRPr="007449B2">
              <w:rPr>
                <w:sz w:val="22"/>
                <w:szCs w:val="22"/>
                <w:lang w:val="uk-UA"/>
              </w:rPr>
              <w:t>4</w:t>
            </w:r>
          </w:p>
        </w:tc>
        <w:tc>
          <w:tcPr>
            <w:tcW w:w="1592" w:type="dxa"/>
            <w:shd w:val="clear" w:color="auto" w:fill="auto"/>
          </w:tcPr>
          <w:p w14:paraId="792EA758" w14:textId="77777777" w:rsidR="007449B2" w:rsidRPr="007449B2" w:rsidRDefault="007449B2" w:rsidP="007449B2">
            <w:pPr>
              <w:jc w:val="center"/>
              <w:rPr>
                <w:sz w:val="22"/>
                <w:szCs w:val="22"/>
                <w:lang w:val="uk-UA"/>
              </w:rPr>
            </w:pPr>
          </w:p>
        </w:tc>
        <w:tc>
          <w:tcPr>
            <w:tcW w:w="1589" w:type="dxa"/>
            <w:shd w:val="clear" w:color="auto" w:fill="auto"/>
          </w:tcPr>
          <w:p w14:paraId="0DD6E331" w14:textId="77777777" w:rsidR="007449B2" w:rsidRPr="007449B2" w:rsidRDefault="007449B2" w:rsidP="007449B2">
            <w:pPr>
              <w:jc w:val="center"/>
              <w:rPr>
                <w:sz w:val="22"/>
                <w:szCs w:val="22"/>
                <w:lang w:val="uk-UA"/>
              </w:rPr>
            </w:pPr>
            <w:r w:rsidRPr="007449B2">
              <w:rPr>
                <w:sz w:val="22"/>
                <w:szCs w:val="22"/>
                <w:lang w:val="uk-UA"/>
              </w:rPr>
              <w:t>0</w:t>
            </w:r>
          </w:p>
        </w:tc>
        <w:tc>
          <w:tcPr>
            <w:tcW w:w="1590" w:type="dxa"/>
            <w:shd w:val="clear" w:color="auto" w:fill="auto"/>
          </w:tcPr>
          <w:p w14:paraId="07D68AF9" w14:textId="77777777" w:rsidR="007449B2" w:rsidRPr="007449B2" w:rsidRDefault="007449B2" w:rsidP="007449B2">
            <w:pPr>
              <w:jc w:val="center"/>
              <w:rPr>
                <w:sz w:val="22"/>
                <w:szCs w:val="22"/>
                <w:lang w:val="uk-UA"/>
              </w:rPr>
            </w:pPr>
          </w:p>
        </w:tc>
      </w:tr>
      <w:tr w:rsidR="007449B2" w:rsidRPr="007449B2" w14:paraId="47A5BBA0" w14:textId="77777777" w:rsidTr="00B150AE">
        <w:tc>
          <w:tcPr>
            <w:tcW w:w="648" w:type="dxa"/>
            <w:shd w:val="clear" w:color="auto" w:fill="auto"/>
          </w:tcPr>
          <w:p w14:paraId="69503CEF" w14:textId="77777777" w:rsidR="007449B2" w:rsidRPr="007449B2" w:rsidRDefault="007449B2" w:rsidP="007449B2">
            <w:pPr>
              <w:jc w:val="center"/>
              <w:rPr>
                <w:sz w:val="22"/>
                <w:szCs w:val="22"/>
                <w:lang w:val="uk-UA"/>
              </w:rPr>
            </w:pPr>
          </w:p>
        </w:tc>
        <w:tc>
          <w:tcPr>
            <w:tcW w:w="2561" w:type="dxa"/>
            <w:shd w:val="clear" w:color="auto" w:fill="auto"/>
          </w:tcPr>
          <w:p w14:paraId="463E9682" w14:textId="77777777" w:rsidR="007449B2" w:rsidRPr="007449B2" w:rsidRDefault="007449B2" w:rsidP="007449B2">
            <w:pPr>
              <w:rPr>
                <w:sz w:val="22"/>
                <w:szCs w:val="22"/>
                <w:lang w:val="uk-UA"/>
              </w:rPr>
            </w:pPr>
            <w:r w:rsidRPr="007449B2">
              <w:rPr>
                <w:b/>
                <w:sz w:val="22"/>
                <w:szCs w:val="22"/>
                <w:lang w:val="uk-UA"/>
              </w:rPr>
              <w:t>Число видів (</w:t>
            </w:r>
            <w:r w:rsidRPr="007449B2">
              <w:rPr>
                <w:b/>
                <w:sz w:val="22"/>
                <w:szCs w:val="22"/>
                <w:lang w:val="en-US"/>
              </w:rPr>
              <w:t>S</w:t>
            </w:r>
            <w:r w:rsidRPr="007449B2">
              <w:rPr>
                <w:b/>
                <w:sz w:val="22"/>
                <w:szCs w:val="22"/>
                <w:lang w:val="uk-UA"/>
              </w:rPr>
              <w:t>)</w:t>
            </w:r>
          </w:p>
        </w:tc>
        <w:tc>
          <w:tcPr>
            <w:tcW w:w="1591" w:type="dxa"/>
            <w:shd w:val="clear" w:color="auto" w:fill="auto"/>
          </w:tcPr>
          <w:p w14:paraId="6A20D277" w14:textId="77777777" w:rsidR="007449B2" w:rsidRPr="007449B2" w:rsidRDefault="007449B2" w:rsidP="007449B2">
            <w:pPr>
              <w:jc w:val="center"/>
              <w:rPr>
                <w:b/>
                <w:sz w:val="22"/>
                <w:szCs w:val="22"/>
                <w:lang w:val="uk-UA"/>
              </w:rPr>
            </w:pPr>
          </w:p>
        </w:tc>
        <w:tc>
          <w:tcPr>
            <w:tcW w:w="1592" w:type="dxa"/>
            <w:shd w:val="clear" w:color="auto" w:fill="auto"/>
          </w:tcPr>
          <w:p w14:paraId="083705E3" w14:textId="77777777" w:rsidR="007449B2" w:rsidRPr="007449B2" w:rsidRDefault="007449B2" w:rsidP="007449B2">
            <w:pPr>
              <w:jc w:val="center"/>
              <w:rPr>
                <w:sz w:val="22"/>
                <w:szCs w:val="22"/>
                <w:lang w:val="uk-UA"/>
              </w:rPr>
            </w:pPr>
          </w:p>
        </w:tc>
        <w:tc>
          <w:tcPr>
            <w:tcW w:w="1589" w:type="dxa"/>
            <w:shd w:val="clear" w:color="auto" w:fill="auto"/>
          </w:tcPr>
          <w:p w14:paraId="41E98319" w14:textId="77777777" w:rsidR="007449B2" w:rsidRPr="007449B2" w:rsidRDefault="007449B2" w:rsidP="007449B2">
            <w:pPr>
              <w:jc w:val="center"/>
              <w:rPr>
                <w:sz w:val="22"/>
                <w:szCs w:val="22"/>
                <w:lang w:val="uk-UA"/>
              </w:rPr>
            </w:pPr>
          </w:p>
        </w:tc>
        <w:tc>
          <w:tcPr>
            <w:tcW w:w="1590" w:type="dxa"/>
            <w:shd w:val="clear" w:color="auto" w:fill="auto"/>
          </w:tcPr>
          <w:p w14:paraId="36572150" w14:textId="77777777" w:rsidR="007449B2" w:rsidRPr="007449B2" w:rsidRDefault="007449B2" w:rsidP="007449B2">
            <w:pPr>
              <w:jc w:val="center"/>
              <w:rPr>
                <w:sz w:val="22"/>
                <w:szCs w:val="22"/>
                <w:lang w:val="uk-UA"/>
              </w:rPr>
            </w:pPr>
          </w:p>
        </w:tc>
      </w:tr>
      <w:tr w:rsidR="007449B2" w:rsidRPr="007449B2" w14:paraId="5997FD45" w14:textId="77777777" w:rsidTr="00B150AE">
        <w:tc>
          <w:tcPr>
            <w:tcW w:w="648" w:type="dxa"/>
            <w:shd w:val="clear" w:color="auto" w:fill="auto"/>
          </w:tcPr>
          <w:p w14:paraId="3C1BC07E" w14:textId="77777777" w:rsidR="007449B2" w:rsidRPr="007449B2" w:rsidRDefault="007449B2" w:rsidP="007449B2">
            <w:pPr>
              <w:jc w:val="center"/>
              <w:rPr>
                <w:sz w:val="22"/>
                <w:szCs w:val="22"/>
                <w:lang w:val="uk-UA"/>
              </w:rPr>
            </w:pPr>
          </w:p>
        </w:tc>
        <w:tc>
          <w:tcPr>
            <w:tcW w:w="2561" w:type="dxa"/>
            <w:shd w:val="clear" w:color="auto" w:fill="auto"/>
          </w:tcPr>
          <w:p w14:paraId="0FB473AC" w14:textId="77777777" w:rsidR="007449B2" w:rsidRPr="007449B2" w:rsidRDefault="007449B2" w:rsidP="007449B2">
            <w:pPr>
              <w:rPr>
                <w:b/>
                <w:sz w:val="22"/>
                <w:szCs w:val="22"/>
                <w:lang w:val="uk-UA"/>
              </w:rPr>
            </w:pPr>
            <w:r w:rsidRPr="007449B2">
              <w:rPr>
                <w:b/>
                <w:sz w:val="22"/>
                <w:szCs w:val="22"/>
                <w:lang w:val="uk-UA"/>
              </w:rPr>
              <w:t>Кількість особин (</w:t>
            </w:r>
            <w:r w:rsidRPr="007449B2">
              <w:rPr>
                <w:b/>
                <w:sz w:val="22"/>
                <w:szCs w:val="22"/>
                <w:lang w:val="en-US"/>
              </w:rPr>
              <w:t>N</w:t>
            </w:r>
            <w:r w:rsidRPr="007449B2">
              <w:rPr>
                <w:b/>
                <w:sz w:val="22"/>
                <w:szCs w:val="22"/>
                <w:lang w:val="uk-UA"/>
              </w:rPr>
              <w:t>)</w:t>
            </w:r>
          </w:p>
        </w:tc>
        <w:tc>
          <w:tcPr>
            <w:tcW w:w="1591" w:type="dxa"/>
            <w:shd w:val="clear" w:color="auto" w:fill="auto"/>
          </w:tcPr>
          <w:p w14:paraId="18C6556B" w14:textId="77777777" w:rsidR="007449B2" w:rsidRPr="007449B2" w:rsidRDefault="007449B2" w:rsidP="007449B2">
            <w:pPr>
              <w:jc w:val="center"/>
              <w:rPr>
                <w:b/>
                <w:sz w:val="22"/>
                <w:szCs w:val="22"/>
                <w:lang w:val="uk-UA"/>
              </w:rPr>
            </w:pPr>
          </w:p>
        </w:tc>
        <w:tc>
          <w:tcPr>
            <w:tcW w:w="1592" w:type="dxa"/>
            <w:shd w:val="clear" w:color="auto" w:fill="auto"/>
          </w:tcPr>
          <w:p w14:paraId="0BC7ABBD" w14:textId="77777777" w:rsidR="007449B2" w:rsidRPr="007449B2" w:rsidRDefault="007449B2" w:rsidP="007449B2">
            <w:pPr>
              <w:jc w:val="center"/>
              <w:rPr>
                <w:sz w:val="22"/>
                <w:szCs w:val="22"/>
                <w:lang w:val="uk-UA"/>
              </w:rPr>
            </w:pPr>
          </w:p>
        </w:tc>
        <w:tc>
          <w:tcPr>
            <w:tcW w:w="1589" w:type="dxa"/>
            <w:shd w:val="clear" w:color="auto" w:fill="auto"/>
          </w:tcPr>
          <w:p w14:paraId="0614182D" w14:textId="77777777" w:rsidR="007449B2" w:rsidRPr="007449B2" w:rsidRDefault="007449B2" w:rsidP="007449B2">
            <w:pPr>
              <w:jc w:val="center"/>
              <w:rPr>
                <w:sz w:val="22"/>
                <w:szCs w:val="22"/>
                <w:lang w:val="uk-UA"/>
              </w:rPr>
            </w:pPr>
          </w:p>
        </w:tc>
        <w:tc>
          <w:tcPr>
            <w:tcW w:w="1590" w:type="dxa"/>
            <w:shd w:val="clear" w:color="auto" w:fill="auto"/>
          </w:tcPr>
          <w:p w14:paraId="4BF037C2" w14:textId="77777777" w:rsidR="007449B2" w:rsidRPr="007449B2" w:rsidRDefault="007449B2" w:rsidP="007449B2">
            <w:pPr>
              <w:jc w:val="center"/>
              <w:rPr>
                <w:sz w:val="22"/>
                <w:szCs w:val="22"/>
                <w:lang w:val="uk-UA"/>
              </w:rPr>
            </w:pPr>
          </w:p>
        </w:tc>
      </w:tr>
      <w:tr w:rsidR="007449B2" w:rsidRPr="007449B2" w14:paraId="1E391086" w14:textId="77777777" w:rsidTr="00B150AE">
        <w:tc>
          <w:tcPr>
            <w:tcW w:w="648" w:type="dxa"/>
            <w:shd w:val="clear" w:color="auto" w:fill="auto"/>
          </w:tcPr>
          <w:p w14:paraId="36DC1A35" w14:textId="77777777" w:rsidR="007449B2" w:rsidRPr="007449B2" w:rsidRDefault="007449B2" w:rsidP="007449B2">
            <w:pPr>
              <w:jc w:val="center"/>
              <w:rPr>
                <w:sz w:val="22"/>
                <w:szCs w:val="22"/>
                <w:lang w:val="uk-UA"/>
              </w:rPr>
            </w:pPr>
          </w:p>
        </w:tc>
        <w:tc>
          <w:tcPr>
            <w:tcW w:w="2561" w:type="dxa"/>
            <w:shd w:val="clear" w:color="auto" w:fill="auto"/>
          </w:tcPr>
          <w:p w14:paraId="34E62A70" w14:textId="77777777" w:rsidR="007449B2" w:rsidRPr="007449B2" w:rsidRDefault="007449B2" w:rsidP="007449B2">
            <w:pPr>
              <w:rPr>
                <w:b/>
                <w:sz w:val="22"/>
                <w:szCs w:val="22"/>
                <w:lang w:val="uk-UA"/>
              </w:rPr>
            </w:pPr>
            <w:r w:rsidRPr="007449B2">
              <w:rPr>
                <w:b/>
                <w:sz w:val="22"/>
                <w:szCs w:val="22"/>
                <w:lang w:val="uk-UA"/>
              </w:rPr>
              <w:t>Індекс видового багатства</w:t>
            </w:r>
          </w:p>
        </w:tc>
        <w:tc>
          <w:tcPr>
            <w:tcW w:w="1591" w:type="dxa"/>
            <w:shd w:val="clear" w:color="auto" w:fill="auto"/>
          </w:tcPr>
          <w:p w14:paraId="7CF6D397" w14:textId="77777777" w:rsidR="007449B2" w:rsidRPr="007449B2" w:rsidRDefault="007449B2" w:rsidP="007449B2">
            <w:pPr>
              <w:jc w:val="center"/>
              <w:rPr>
                <w:b/>
                <w:sz w:val="22"/>
                <w:szCs w:val="22"/>
                <w:lang w:val="uk-UA"/>
              </w:rPr>
            </w:pPr>
          </w:p>
        </w:tc>
        <w:tc>
          <w:tcPr>
            <w:tcW w:w="1592" w:type="dxa"/>
            <w:shd w:val="clear" w:color="auto" w:fill="auto"/>
          </w:tcPr>
          <w:p w14:paraId="24203DF2" w14:textId="77777777" w:rsidR="007449B2" w:rsidRPr="007449B2" w:rsidRDefault="007449B2" w:rsidP="007449B2">
            <w:pPr>
              <w:jc w:val="center"/>
              <w:rPr>
                <w:sz w:val="22"/>
                <w:szCs w:val="22"/>
                <w:lang w:val="uk-UA"/>
              </w:rPr>
            </w:pPr>
          </w:p>
        </w:tc>
        <w:tc>
          <w:tcPr>
            <w:tcW w:w="1589" w:type="dxa"/>
            <w:shd w:val="clear" w:color="auto" w:fill="auto"/>
          </w:tcPr>
          <w:p w14:paraId="03F52A96" w14:textId="77777777" w:rsidR="007449B2" w:rsidRPr="007449B2" w:rsidRDefault="007449B2" w:rsidP="007449B2">
            <w:pPr>
              <w:jc w:val="center"/>
              <w:rPr>
                <w:sz w:val="22"/>
                <w:szCs w:val="22"/>
                <w:lang w:val="uk-UA"/>
              </w:rPr>
            </w:pPr>
          </w:p>
        </w:tc>
        <w:tc>
          <w:tcPr>
            <w:tcW w:w="1590" w:type="dxa"/>
            <w:shd w:val="clear" w:color="auto" w:fill="auto"/>
          </w:tcPr>
          <w:p w14:paraId="6F6F5C69" w14:textId="77777777" w:rsidR="007449B2" w:rsidRPr="007449B2" w:rsidRDefault="007449B2" w:rsidP="007449B2">
            <w:pPr>
              <w:jc w:val="center"/>
              <w:rPr>
                <w:sz w:val="22"/>
                <w:szCs w:val="22"/>
                <w:lang w:val="uk-UA"/>
              </w:rPr>
            </w:pPr>
          </w:p>
        </w:tc>
      </w:tr>
      <w:tr w:rsidR="007449B2" w:rsidRPr="007449B2" w14:paraId="232FE651" w14:textId="77777777" w:rsidTr="00B150AE">
        <w:tc>
          <w:tcPr>
            <w:tcW w:w="648" w:type="dxa"/>
            <w:shd w:val="clear" w:color="auto" w:fill="auto"/>
          </w:tcPr>
          <w:p w14:paraId="0E3B9935" w14:textId="77777777" w:rsidR="007449B2" w:rsidRPr="007449B2" w:rsidRDefault="007449B2" w:rsidP="007449B2">
            <w:pPr>
              <w:jc w:val="center"/>
              <w:rPr>
                <w:sz w:val="22"/>
                <w:szCs w:val="22"/>
                <w:lang w:val="uk-UA"/>
              </w:rPr>
            </w:pPr>
          </w:p>
        </w:tc>
        <w:tc>
          <w:tcPr>
            <w:tcW w:w="2561" w:type="dxa"/>
            <w:shd w:val="clear" w:color="auto" w:fill="auto"/>
          </w:tcPr>
          <w:p w14:paraId="1F714665" w14:textId="77777777" w:rsidR="007449B2" w:rsidRPr="007449B2" w:rsidRDefault="007449B2" w:rsidP="007449B2">
            <w:pPr>
              <w:rPr>
                <w:b/>
                <w:sz w:val="22"/>
                <w:szCs w:val="22"/>
                <w:lang w:val="uk-UA"/>
              </w:rPr>
            </w:pPr>
            <w:r w:rsidRPr="007449B2">
              <w:rPr>
                <w:b/>
                <w:sz w:val="22"/>
                <w:szCs w:val="22"/>
                <w:lang w:val="uk-UA"/>
              </w:rPr>
              <w:t xml:space="preserve">Індекс </w:t>
            </w:r>
            <w:proofErr w:type="spellStart"/>
            <w:r w:rsidRPr="007449B2">
              <w:rPr>
                <w:b/>
                <w:sz w:val="22"/>
                <w:szCs w:val="22"/>
                <w:lang w:val="uk-UA"/>
              </w:rPr>
              <w:t>Шеннона</w:t>
            </w:r>
            <w:proofErr w:type="spellEnd"/>
          </w:p>
        </w:tc>
        <w:tc>
          <w:tcPr>
            <w:tcW w:w="1591" w:type="dxa"/>
            <w:shd w:val="clear" w:color="auto" w:fill="auto"/>
          </w:tcPr>
          <w:p w14:paraId="57A656C0" w14:textId="77777777" w:rsidR="007449B2" w:rsidRPr="007449B2" w:rsidRDefault="007449B2" w:rsidP="007449B2">
            <w:pPr>
              <w:jc w:val="center"/>
              <w:rPr>
                <w:b/>
                <w:sz w:val="22"/>
                <w:szCs w:val="22"/>
                <w:lang w:val="uk-UA"/>
              </w:rPr>
            </w:pPr>
          </w:p>
        </w:tc>
        <w:tc>
          <w:tcPr>
            <w:tcW w:w="1592" w:type="dxa"/>
            <w:shd w:val="clear" w:color="auto" w:fill="auto"/>
          </w:tcPr>
          <w:p w14:paraId="235AD739" w14:textId="77777777" w:rsidR="007449B2" w:rsidRPr="007449B2" w:rsidRDefault="007449B2" w:rsidP="007449B2">
            <w:pPr>
              <w:jc w:val="center"/>
              <w:rPr>
                <w:sz w:val="22"/>
                <w:szCs w:val="22"/>
                <w:lang w:val="uk-UA"/>
              </w:rPr>
            </w:pPr>
          </w:p>
        </w:tc>
        <w:tc>
          <w:tcPr>
            <w:tcW w:w="1589" w:type="dxa"/>
            <w:shd w:val="clear" w:color="auto" w:fill="auto"/>
          </w:tcPr>
          <w:p w14:paraId="6EFF6684" w14:textId="77777777" w:rsidR="007449B2" w:rsidRPr="007449B2" w:rsidRDefault="007449B2" w:rsidP="007449B2">
            <w:pPr>
              <w:jc w:val="center"/>
              <w:rPr>
                <w:sz w:val="22"/>
                <w:szCs w:val="22"/>
                <w:lang w:val="uk-UA"/>
              </w:rPr>
            </w:pPr>
          </w:p>
        </w:tc>
        <w:tc>
          <w:tcPr>
            <w:tcW w:w="1590" w:type="dxa"/>
            <w:shd w:val="clear" w:color="auto" w:fill="auto"/>
          </w:tcPr>
          <w:p w14:paraId="570CDABA" w14:textId="77777777" w:rsidR="007449B2" w:rsidRPr="007449B2" w:rsidRDefault="007449B2" w:rsidP="007449B2">
            <w:pPr>
              <w:jc w:val="center"/>
              <w:rPr>
                <w:sz w:val="22"/>
                <w:szCs w:val="22"/>
                <w:lang w:val="uk-UA"/>
              </w:rPr>
            </w:pPr>
          </w:p>
        </w:tc>
      </w:tr>
      <w:tr w:rsidR="007449B2" w:rsidRPr="007449B2" w14:paraId="227ACCC5" w14:textId="77777777" w:rsidTr="00B150AE">
        <w:tc>
          <w:tcPr>
            <w:tcW w:w="648" w:type="dxa"/>
            <w:shd w:val="clear" w:color="auto" w:fill="auto"/>
          </w:tcPr>
          <w:p w14:paraId="7FA3759B" w14:textId="77777777" w:rsidR="007449B2" w:rsidRPr="007449B2" w:rsidRDefault="007449B2" w:rsidP="007449B2">
            <w:pPr>
              <w:jc w:val="center"/>
              <w:rPr>
                <w:sz w:val="22"/>
                <w:szCs w:val="22"/>
                <w:lang w:val="uk-UA"/>
              </w:rPr>
            </w:pPr>
          </w:p>
        </w:tc>
        <w:tc>
          <w:tcPr>
            <w:tcW w:w="2561" w:type="dxa"/>
            <w:shd w:val="clear" w:color="auto" w:fill="auto"/>
          </w:tcPr>
          <w:p w14:paraId="3CE3C6C0" w14:textId="77777777" w:rsidR="007449B2" w:rsidRPr="007449B2" w:rsidRDefault="007449B2" w:rsidP="007449B2">
            <w:pPr>
              <w:rPr>
                <w:b/>
                <w:sz w:val="22"/>
                <w:szCs w:val="22"/>
                <w:lang w:val="uk-UA"/>
              </w:rPr>
            </w:pPr>
            <w:r w:rsidRPr="007449B2">
              <w:rPr>
                <w:b/>
                <w:sz w:val="22"/>
                <w:szCs w:val="22"/>
                <w:lang w:val="uk-UA"/>
              </w:rPr>
              <w:t>Індекс Сімпсона</w:t>
            </w:r>
          </w:p>
        </w:tc>
        <w:tc>
          <w:tcPr>
            <w:tcW w:w="1591" w:type="dxa"/>
            <w:shd w:val="clear" w:color="auto" w:fill="auto"/>
          </w:tcPr>
          <w:p w14:paraId="094C8EF1" w14:textId="77777777" w:rsidR="007449B2" w:rsidRPr="007449B2" w:rsidRDefault="007449B2" w:rsidP="007449B2">
            <w:pPr>
              <w:jc w:val="center"/>
              <w:rPr>
                <w:b/>
                <w:sz w:val="22"/>
                <w:szCs w:val="22"/>
                <w:lang w:val="uk-UA"/>
              </w:rPr>
            </w:pPr>
          </w:p>
        </w:tc>
        <w:tc>
          <w:tcPr>
            <w:tcW w:w="1592" w:type="dxa"/>
            <w:shd w:val="clear" w:color="auto" w:fill="auto"/>
          </w:tcPr>
          <w:p w14:paraId="59146933" w14:textId="77777777" w:rsidR="007449B2" w:rsidRPr="007449B2" w:rsidRDefault="007449B2" w:rsidP="007449B2">
            <w:pPr>
              <w:jc w:val="center"/>
              <w:rPr>
                <w:sz w:val="22"/>
                <w:szCs w:val="22"/>
                <w:lang w:val="uk-UA"/>
              </w:rPr>
            </w:pPr>
          </w:p>
        </w:tc>
        <w:tc>
          <w:tcPr>
            <w:tcW w:w="1589" w:type="dxa"/>
            <w:shd w:val="clear" w:color="auto" w:fill="auto"/>
          </w:tcPr>
          <w:p w14:paraId="7F14A576" w14:textId="77777777" w:rsidR="007449B2" w:rsidRPr="007449B2" w:rsidRDefault="007449B2" w:rsidP="007449B2">
            <w:pPr>
              <w:jc w:val="center"/>
              <w:rPr>
                <w:sz w:val="22"/>
                <w:szCs w:val="22"/>
                <w:lang w:val="uk-UA"/>
              </w:rPr>
            </w:pPr>
          </w:p>
        </w:tc>
        <w:tc>
          <w:tcPr>
            <w:tcW w:w="1590" w:type="dxa"/>
            <w:shd w:val="clear" w:color="auto" w:fill="auto"/>
          </w:tcPr>
          <w:p w14:paraId="561C9B33" w14:textId="77777777" w:rsidR="007449B2" w:rsidRPr="007449B2" w:rsidRDefault="007449B2" w:rsidP="007449B2">
            <w:pPr>
              <w:jc w:val="center"/>
              <w:rPr>
                <w:sz w:val="22"/>
                <w:szCs w:val="22"/>
                <w:lang w:val="uk-UA"/>
              </w:rPr>
            </w:pPr>
          </w:p>
        </w:tc>
      </w:tr>
      <w:tr w:rsidR="007449B2" w:rsidRPr="007449B2" w14:paraId="77E5A0BB" w14:textId="77777777" w:rsidTr="00B150AE">
        <w:tc>
          <w:tcPr>
            <w:tcW w:w="648" w:type="dxa"/>
            <w:shd w:val="clear" w:color="auto" w:fill="auto"/>
          </w:tcPr>
          <w:p w14:paraId="5C0E61DA" w14:textId="77777777" w:rsidR="007449B2" w:rsidRPr="007449B2" w:rsidRDefault="007449B2" w:rsidP="007449B2">
            <w:pPr>
              <w:jc w:val="center"/>
              <w:rPr>
                <w:sz w:val="22"/>
                <w:szCs w:val="22"/>
                <w:lang w:val="uk-UA"/>
              </w:rPr>
            </w:pPr>
          </w:p>
        </w:tc>
        <w:tc>
          <w:tcPr>
            <w:tcW w:w="2561" w:type="dxa"/>
            <w:shd w:val="clear" w:color="auto" w:fill="auto"/>
          </w:tcPr>
          <w:p w14:paraId="2ECCE28E" w14:textId="77777777" w:rsidR="007449B2" w:rsidRPr="007449B2" w:rsidRDefault="007449B2" w:rsidP="007449B2">
            <w:pPr>
              <w:rPr>
                <w:b/>
                <w:sz w:val="22"/>
                <w:szCs w:val="22"/>
                <w:lang w:val="uk-UA"/>
              </w:rPr>
            </w:pPr>
            <w:r w:rsidRPr="007449B2">
              <w:rPr>
                <w:b/>
                <w:sz w:val="22"/>
                <w:szCs w:val="22"/>
                <w:lang w:val="uk-UA"/>
              </w:rPr>
              <w:t xml:space="preserve">Індекс </w:t>
            </w:r>
            <w:proofErr w:type="spellStart"/>
            <w:r w:rsidRPr="007449B2">
              <w:rPr>
                <w:b/>
                <w:sz w:val="22"/>
                <w:szCs w:val="22"/>
                <w:lang w:val="uk-UA"/>
              </w:rPr>
              <w:t>Піелу</w:t>
            </w:r>
            <w:proofErr w:type="spellEnd"/>
          </w:p>
        </w:tc>
        <w:tc>
          <w:tcPr>
            <w:tcW w:w="1591" w:type="dxa"/>
            <w:shd w:val="clear" w:color="auto" w:fill="auto"/>
          </w:tcPr>
          <w:p w14:paraId="051C2CD1" w14:textId="77777777" w:rsidR="007449B2" w:rsidRPr="007449B2" w:rsidRDefault="007449B2" w:rsidP="007449B2">
            <w:pPr>
              <w:jc w:val="center"/>
              <w:rPr>
                <w:b/>
                <w:sz w:val="22"/>
                <w:szCs w:val="22"/>
                <w:lang w:val="uk-UA"/>
              </w:rPr>
            </w:pPr>
          </w:p>
        </w:tc>
        <w:tc>
          <w:tcPr>
            <w:tcW w:w="1592" w:type="dxa"/>
            <w:shd w:val="clear" w:color="auto" w:fill="auto"/>
          </w:tcPr>
          <w:p w14:paraId="24F00F7D" w14:textId="77777777" w:rsidR="007449B2" w:rsidRPr="007449B2" w:rsidRDefault="007449B2" w:rsidP="007449B2">
            <w:pPr>
              <w:jc w:val="center"/>
              <w:rPr>
                <w:sz w:val="22"/>
                <w:szCs w:val="22"/>
                <w:lang w:val="uk-UA"/>
              </w:rPr>
            </w:pPr>
          </w:p>
        </w:tc>
        <w:tc>
          <w:tcPr>
            <w:tcW w:w="1589" w:type="dxa"/>
            <w:shd w:val="clear" w:color="auto" w:fill="auto"/>
          </w:tcPr>
          <w:p w14:paraId="288F05C7" w14:textId="77777777" w:rsidR="007449B2" w:rsidRPr="007449B2" w:rsidRDefault="007449B2" w:rsidP="007449B2">
            <w:pPr>
              <w:jc w:val="center"/>
              <w:rPr>
                <w:sz w:val="22"/>
                <w:szCs w:val="22"/>
                <w:lang w:val="uk-UA"/>
              </w:rPr>
            </w:pPr>
          </w:p>
        </w:tc>
        <w:tc>
          <w:tcPr>
            <w:tcW w:w="1590" w:type="dxa"/>
            <w:shd w:val="clear" w:color="auto" w:fill="auto"/>
          </w:tcPr>
          <w:p w14:paraId="11DD7531" w14:textId="77777777" w:rsidR="007449B2" w:rsidRPr="007449B2" w:rsidRDefault="007449B2" w:rsidP="007449B2">
            <w:pPr>
              <w:jc w:val="center"/>
              <w:rPr>
                <w:sz w:val="22"/>
                <w:szCs w:val="22"/>
                <w:lang w:val="uk-UA"/>
              </w:rPr>
            </w:pPr>
          </w:p>
        </w:tc>
      </w:tr>
    </w:tbl>
    <w:p w14:paraId="04FBA024" w14:textId="443B4870" w:rsidR="007449B2" w:rsidRDefault="007449B2" w:rsidP="007449B2">
      <w:pPr>
        <w:ind w:firstLine="720"/>
        <w:jc w:val="center"/>
        <w:rPr>
          <w:sz w:val="22"/>
          <w:szCs w:val="22"/>
          <w:lang w:val="uk-UA"/>
        </w:rPr>
      </w:pPr>
    </w:p>
    <w:p w14:paraId="3156D5D8" w14:textId="77777777" w:rsidR="007449B2" w:rsidRPr="007449B2" w:rsidRDefault="007449B2" w:rsidP="007449B2">
      <w:pPr>
        <w:ind w:firstLine="720"/>
        <w:jc w:val="center"/>
        <w:rPr>
          <w:sz w:val="22"/>
          <w:szCs w:val="22"/>
          <w:lang w:val="uk-UA"/>
        </w:rPr>
      </w:pPr>
    </w:p>
    <w:p w14:paraId="16B007D9" w14:textId="77777777" w:rsidR="007449B2" w:rsidRPr="000C56B3" w:rsidRDefault="007449B2" w:rsidP="007449B2">
      <w:pPr>
        <w:ind w:firstLine="720"/>
        <w:jc w:val="both"/>
        <w:rPr>
          <w:b/>
          <w:sz w:val="22"/>
          <w:szCs w:val="22"/>
          <w:lang w:val="uk-UA"/>
        </w:rPr>
      </w:pPr>
      <w:r w:rsidRPr="007449B2">
        <w:rPr>
          <w:b/>
          <w:i/>
          <w:sz w:val="22"/>
          <w:szCs w:val="22"/>
          <w:lang w:val="uk-UA"/>
        </w:rPr>
        <w:t xml:space="preserve">Завдання 2. </w:t>
      </w:r>
      <w:r w:rsidRPr="000C56B3">
        <w:rPr>
          <w:b/>
          <w:sz w:val="22"/>
          <w:szCs w:val="22"/>
          <w:lang w:val="uk-UA"/>
        </w:rPr>
        <w:t>Визначення подібності</w:t>
      </w:r>
      <w:r w:rsidRPr="000C56B3">
        <w:rPr>
          <w:b/>
          <w:i/>
          <w:sz w:val="22"/>
          <w:szCs w:val="22"/>
          <w:lang w:val="uk-UA"/>
        </w:rPr>
        <w:t xml:space="preserve"> </w:t>
      </w:r>
      <w:r w:rsidRPr="000C56B3">
        <w:rPr>
          <w:b/>
          <w:sz w:val="22"/>
          <w:szCs w:val="22"/>
          <w:lang w:val="uk-UA"/>
        </w:rPr>
        <w:t>видового складу різних угруповань зоопланктону р. Мокра Московка.</w:t>
      </w:r>
    </w:p>
    <w:p w14:paraId="7A29D836" w14:textId="6022A82A" w:rsidR="007449B2" w:rsidRPr="007449B2" w:rsidRDefault="007449B2" w:rsidP="007449B2">
      <w:pPr>
        <w:ind w:firstLine="720"/>
        <w:jc w:val="both"/>
        <w:rPr>
          <w:rFonts w:eastAsia="TimesNewRomanPSMT" w:cs="TimesNewRomanPSMT"/>
          <w:sz w:val="22"/>
          <w:szCs w:val="22"/>
          <w:lang w:val="uk-UA"/>
        </w:rPr>
      </w:pPr>
      <w:r w:rsidRPr="007449B2">
        <w:rPr>
          <w:rFonts w:eastAsia="TimesNewRomanPSMT" w:cs="TimesNewRomanPSMT"/>
          <w:sz w:val="22"/>
          <w:szCs w:val="22"/>
          <w:lang w:val="uk-UA"/>
        </w:rPr>
        <w:t>При порівнянні змін ряд</w:t>
      </w:r>
      <w:r w:rsidR="009728BF">
        <w:rPr>
          <w:rFonts w:eastAsia="TimesNewRomanPSMT" w:cs="TimesNewRomanPSMT"/>
          <w:sz w:val="22"/>
          <w:szCs w:val="22"/>
          <w:lang w:val="uk-UA"/>
        </w:rPr>
        <w:t>у</w:t>
      </w:r>
      <w:r w:rsidRPr="007449B2">
        <w:rPr>
          <w:rFonts w:eastAsia="TimesNewRomanPSMT" w:cs="TimesNewRomanPSMT"/>
          <w:sz w:val="22"/>
          <w:szCs w:val="22"/>
          <w:lang w:val="uk-UA"/>
        </w:rPr>
        <w:t xml:space="preserve"> екосистем одного типу з різним рівнем антропогенного навантаження доцільно використовувати коефіцієнт подібності угруповань </w:t>
      </w:r>
      <w:r w:rsidRPr="007449B2">
        <w:rPr>
          <w:rFonts w:eastAsia="TimesNewRomanPSMT" w:cs="TimesNewRomanPSMT"/>
          <w:sz w:val="22"/>
          <w:szCs w:val="22"/>
          <w:lang w:val="en-US"/>
        </w:rPr>
        <w:t>S</w:t>
      </w:r>
      <w:r w:rsidRPr="007449B2">
        <w:rPr>
          <w:rFonts w:eastAsia="TimesNewRomanPSMT" w:cs="TimesNewRomanPSMT"/>
          <w:sz w:val="22"/>
          <w:szCs w:val="22"/>
          <w:lang w:val="uk-UA"/>
        </w:rPr>
        <w:t xml:space="preserve">, де високі значення </w:t>
      </w:r>
      <w:proofErr w:type="spellStart"/>
      <w:r w:rsidRPr="007449B2">
        <w:rPr>
          <w:rFonts w:eastAsia="TimesNewRomanPSMT" w:cs="TimesNewRomanPSMT"/>
          <w:sz w:val="22"/>
          <w:szCs w:val="22"/>
          <w:lang w:val="uk-UA"/>
        </w:rPr>
        <w:t>індекса</w:t>
      </w:r>
      <w:proofErr w:type="spellEnd"/>
      <w:r w:rsidRPr="007449B2">
        <w:rPr>
          <w:rFonts w:eastAsia="TimesNewRomanPSMT" w:cs="TimesNewRomanPSMT"/>
          <w:sz w:val="22"/>
          <w:szCs w:val="22"/>
          <w:lang w:val="uk-UA"/>
        </w:rPr>
        <w:t xml:space="preserve"> вказують на високу подібність угруповань.</w:t>
      </w:r>
    </w:p>
    <w:p w14:paraId="32587B4A" w14:textId="77777777" w:rsidR="007449B2" w:rsidRPr="007449B2" w:rsidRDefault="007449B2" w:rsidP="007449B2">
      <w:pPr>
        <w:ind w:firstLine="708"/>
        <w:jc w:val="both"/>
        <w:rPr>
          <w:sz w:val="22"/>
          <w:szCs w:val="22"/>
          <w:lang w:val="uk-UA"/>
        </w:rPr>
      </w:pPr>
      <w:r w:rsidRPr="007449B2">
        <w:rPr>
          <w:sz w:val="22"/>
          <w:szCs w:val="22"/>
          <w:lang w:val="uk-UA"/>
        </w:rPr>
        <w:t xml:space="preserve">Найчастіше для з'ясування подібності видового складу угруповань застосовують коефіцієнт </w:t>
      </w:r>
      <w:proofErr w:type="spellStart"/>
      <w:r w:rsidRPr="007449B2">
        <w:rPr>
          <w:sz w:val="22"/>
          <w:szCs w:val="22"/>
          <w:lang w:val="uk-UA"/>
        </w:rPr>
        <w:t>Соренсена</w:t>
      </w:r>
      <w:proofErr w:type="spellEnd"/>
      <w:r w:rsidRPr="007449B2">
        <w:rPr>
          <w:sz w:val="22"/>
          <w:szCs w:val="22"/>
          <w:lang w:val="uk-UA"/>
        </w:rPr>
        <w:t xml:space="preserve"> (С</w:t>
      </w:r>
      <w:r w:rsidRPr="007449B2">
        <w:rPr>
          <w:sz w:val="22"/>
          <w:szCs w:val="22"/>
          <w:lang w:val="en-US"/>
        </w:rPr>
        <w:t>s</w:t>
      </w:r>
      <w:r w:rsidRPr="007449B2">
        <w:rPr>
          <w:sz w:val="22"/>
          <w:szCs w:val="22"/>
          <w:lang w:val="uk-UA"/>
        </w:rPr>
        <w:t xml:space="preserve">) – міра подібності:  </w:t>
      </w:r>
    </w:p>
    <w:p w14:paraId="077EA07A" w14:textId="012C9A4F" w:rsidR="007449B2" w:rsidRPr="007449B2" w:rsidRDefault="007449B2" w:rsidP="007449B2">
      <w:pPr>
        <w:ind w:left="708" w:firstLine="708"/>
        <w:jc w:val="center"/>
        <w:rPr>
          <w:sz w:val="22"/>
          <w:szCs w:val="22"/>
          <w:lang w:val="uk-UA"/>
        </w:rPr>
      </w:pPr>
      <w:r w:rsidRPr="007449B2">
        <w:rPr>
          <w:sz w:val="22"/>
          <w:szCs w:val="22"/>
          <w:lang w:val="uk-UA"/>
        </w:rPr>
        <w:t xml:space="preserve">                         </w:t>
      </w:r>
      <w:r>
        <w:rPr>
          <w:sz w:val="22"/>
          <w:szCs w:val="22"/>
          <w:lang w:val="uk-UA"/>
        </w:rPr>
        <w:t xml:space="preserve">          </w:t>
      </w:r>
      <w:r w:rsidRPr="007449B2">
        <w:rPr>
          <w:sz w:val="22"/>
          <w:szCs w:val="22"/>
          <w:lang w:val="uk-UA"/>
        </w:rPr>
        <w:t xml:space="preserve">     </w:t>
      </w:r>
      <w:r w:rsidR="009728BF">
        <w:rPr>
          <w:sz w:val="22"/>
          <w:szCs w:val="22"/>
          <w:lang w:val="uk-UA"/>
        </w:rPr>
        <w:t xml:space="preserve">             </w:t>
      </w:r>
      <w:r w:rsidRPr="007449B2">
        <w:rPr>
          <w:sz w:val="22"/>
          <w:szCs w:val="22"/>
          <w:lang w:val="uk-UA"/>
        </w:rPr>
        <w:t xml:space="preserve">    С</w:t>
      </w:r>
      <w:r w:rsidRPr="007449B2">
        <w:rPr>
          <w:sz w:val="22"/>
          <w:szCs w:val="22"/>
          <w:lang w:val="en-US"/>
        </w:rPr>
        <w:t>s</w:t>
      </w:r>
      <w:r w:rsidRPr="007449B2">
        <w:rPr>
          <w:sz w:val="22"/>
          <w:szCs w:val="22"/>
        </w:rPr>
        <w:t xml:space="preserve">  = 2 </w:t>
      </w:r>
      <w:r w:rsidRPr="007449B2">
        <w:rPr>
          <w:sz w:val="22"/>
          <w:szCs w:val="22"/>
          <w:lang w:val="en-US"/>
        </w:rPr>
        <w:t>C</w:t>
      </w:r>
      <w:r w:rsidRPr="007449B2">
        <w:rPr>
          <w:sz w:val="22"/>
          <w:szCs w:val="22"/>
          <w:lang w:val="uk-UA"/>
        </w:rPr>
        <w:t>/ (</w:t>
      </w:r>
      <w:r w:rsidRPr="007449B2">
        <w:rPr>
          <w:sz w:val="22"/>
          <w:szCs w:val="22"/>
          <w:lang w:val="en-US"/>
        </w:rPr>
        <w:t>a</w:t>
      </w:r>
      <w:r w:rsidRPr="007449B2">
        <w:rPr>
          <w:sz w:val="22"/>
          <w:szCs w:val="22"/>
        </w:rPr>
        <w:t>+</w:t>
      </w:r>
      <w:r w:rsidRPr="007449B2">
        <w:rPr>
          <w:sz w:val="22"/>
          <w:szCs w:val="22"/>
          <w:lang w:val="en-US"/>
        </w:rPr>
        <w:t>b</w:t>
      </w:r>
      <w:r w:rsidRPr="007449B2">
        <w:rPr>
          <w:sz w:val="22"/>
          <w:szCs w:val="22"/>
        </w:rPr>
        <w:t>)</w:t>
      </w:r>
      <w:r w:rsidRPr="007449B2">
        <w:rPr>
          <w:sz w:val="22"/>
          <w:szCs w:val="22"/>
          <w:lang w:val="uk-UA"/>
        </w:rPr>
        <w:t xml:space="preserve">                    </w:t>
      </w:r>
      <w:r w:rsidR="009728BF">
        <w:rPr>
          <w:sz w:val="22"/>
          <w:szCs w:val="22"/>
          <w:lang w:val="uk-UA"/>
        </w:rPr>
        <w:t xml:space="preserve">             </w:t>
      </w:r>
      <w:r w:rsidRPr="007449B2">
        <w:rPr>
          <w:sz w:val="22"/>
          <w:szCs w:val="22"/>
          <w:lang w:val="uk-UA"/>
        </w:rPr>
        <w:t xml:space="preserve">                   (7)</w:t>
      </w:r>
    </w:p>
    <w:p w14:paraId="1FDF0C97" w14:textId="77777777" w:rsidR="007449B2" w:rsidRPr="007449B2" w:rsidRDefault="007449B2" w:rsidP="007449B2">
      <w:pPr>
        <w:ind w:left="708" w:firstLine="708"/>
        <w:jc w:val="center"/>
        <w:rPr>
          <w:sz w:val="22"/>
          <w:szCs w:val="22"/>
        </w:rPr>
      </w:pPr>
    </w:p>
    <w:p w14:paraId="4AF2AD09" w14:textId="77777777" w:rsidR="007449B2" w:rsidRPr="007449B2" w:rsidRDefault="007449B2" w:rsidP="007449B2">
      <w:pPr>
        <w:jc w:val="both"/>
        <w:rPr>
          <w:sz w:val="22"/>
          <w:szCs w:val="22"/>
          <w:lang w:val="uk-UA"/>
        </w:rPr>
      </w:pPr>
      <w:r w:rsidRPr="007449B2">
        <w:rPr>
          <w:sz w:val="22"/>
          <w:szCs w:val="22"/>
          <w:lang w:val="uk-UA"/>
        </w:rPr>
        <w:t xml:space="preserve">де   </w:t>
      </w:r>
      <w:r w:rsidRPr="007449B2">
        <w:rPr>
          <w:sz w:val="22"/>
          <w:szCs w:val="22"/>
          <w:lang w:val="en-US"/>
        </w:rPr>
        <w:t>C</w:t>
      </w:r>
      <w:r w:rsidRPr="007449B2">
        <w:rPr>
          <w:sz w:val="22"/>
          <w:szCs w:val="22"/>
          <w:lang w:val="uk-UA"/>
        </w:rPr>
        <w:t xml:space="preserve"> – число спільних  видів, що зустрічаються в біотопах (ділянок)  А и В; </w:t>
      </w:r>
    </w:p>
    <w:p w14:paraId="5AE5043D" w14:textId="77777777" w:rsidR="007449B2" w:rsidRPr="007449B2" w:rsidRDefault="007449B2" w:rsidP="007449B2">
      <w:pPr>
        <w:ind w:firstLine="360"/>
        <w:jc w:val="both"/>
        <w:rPr>
          <w:sz w:val="22"/>
          <w:szCs w:val="22"/>
          <w:lang w:val="uk-UA"/>
        </w:rPr>
      </w:pPr>
      <w:r w:rsidRPr="007449B2">
        <w:rPr>
          <w:sz w:val="22"/>
          <w:szCs w:val="22"/>
          <w:lang w:val="en-US"/>
        </w:rPr>
        <w:t>a</w:t>
      </w:r>
      <w:r w:rsidRPr="007449B2">
        <w:rPr>
          <w:sz w:val="22"/>
          <w:szCs w:val="22"/>
          <w:lang w:val="uk-UA"/>
        </w:rPr>
        <w:t xml:space="preserve"> –</w:t>
      </w:r>
      <w:r w:rsidRPr="007449B2">
        <w:rPr>
          <w:sz w:val="22"/>
          <w:szCs w:val="22"/>
        </w:rPr>
        <w:t xml:space="preserve"> </w:t>
      </w:r>
      <w:r w:rsidRPr="007449B2">
        <w:rPr>
          <w:sz w:val="22"/>
          <w:szCs w:val="22"/>
          <w:lang w:val="uk-UA"/>
        </w:rPr>
        <w:t>число видів з біотопу (ділянки) А;</w:t>
      </w:r>
    </w:p>
    <w:p w14:paraId="1EE08D6D" w14:textId="77777777" w:rsidR="007449B2" w:rsidRPr="007449B2" w:rsidRDefault="007449B2" w:rsidP="007449B2">
      <w:pPr>
        <w:ind w:firstLine="360"/>
        <w:jc w:val="both"/>
        <w:rPr>
          <w:sz w:val="22"/>
          <w:szCs w:val="22"/>
          <w:lang w:val="uk-UA"/>
        </w:rPr>
      </w:pPr>
      <w:r w:rsidRPr="007449B2">
        <w:rPr>
          <w:sz w:val="22"/>
          <w:szCs w:val="22"/>
          <w:lang w:val="en-US"/>
        </w:rPr>
        <w:t>b</w:t>
      </w:r>
      <w:r w:rsidRPr="007449B2">
        <w:rPr>
          <w:sz w:val="22"/>
          <w:szCs w:val="22"/>
          <w:lang w:val="uk-UA"/>
        </w:rPr>
        <w:t xml:space="preserve"> – число видів з біотопу (ділянки) В.</w:t>
      </w:r>
    </w:p>
    <w:p w14:paraId="279E4C57" w14:textId="77777777" w:rsidR="007449B2" w:rsidRPr="007449B2" w:rsidRDefault="007449B2" w:rsidP="007449B2">
      <w:pPr>
        <w:ind w:firstLine="708"/>
        <w:jc w:val="both"/>
        <w:rPr>
          <w:sz w:val="22"/>
          <w:szCs w:val="22"/>
          <w:lang w:val="uk-UA"/>
        </w:rPr>
      </w:pPr>
    </w:p>
    <w:p w14:paraId="7EE372DA" w14:textId="27286EB1" w:rsidR="007449B2" w:rsidRPr="007449B2" w:rsidRDefault="007449B2" w:rsidP="007449B2">
      <w:pPr>
        <w:ind w:firstLine="708"/>
        <w:jc w:val="both"/>
        <w:rPr>
          <w:sz w:val="22"/>
          <w:szCs w:val="22"/>
          <w:lang w:val="uk-UA"/>
        </w:rPr>
      </w:pPr>
      <w:r w:rsidRPr="007449B2">
        <w:rPr>
          <w:rFonts w:eastAsia="TimesNewRomanPSMT" w:cs="TimesNewRomanPSMT"/>
          <w:sz w:val="22"/>
          <w:szCs w:val="22"/>
          <w:lang w:val="uk-UA"/>
        </w:rPr>
        <w:t xml:space="preserve">Використовуючи дані </w:t>
      </w:r>
      <w:r w:rsidRPr="009728BF">
        <w:rPr>
          <w:rFonts w:eastAsia="TimesNewRomanPSMT" w:cs="TimesNewRomanPSMT"/>
          <w:i/>
          <w:sz w:val="22"/>
          <w:szCs w:val="22"/>
          <w:lang w:val="uk-UA"/>
        </w:rPr>
        <w:t>таблиці 1</w:t>
      </w:r>
      <w:r w:rsidRPr="007449B2">
        <w:rPr>
          <w:rFonts w:eastAsia="TimesNewRomanPSMT" w:cs="TimesNewRomanPSMT"/>
          <w:sz w:val="22"/>
          <w:szCs w:val="22"/>
          <w:lang w:val="uk-UA"/>
        </w:rPr>
        <w:t xml:space="preserve"> і формулу (7), розрахувати коефіцієнт спільності </w:t>
      </w:r>
      <w:proofErr w:type="spellStart"/>
      <w:r w:rsidRPr="007449B2">
        <w:rPr>
          <w:rFonts w:eastAsia="TimesNewRomanPSMT" w:cs="TimesNewRomanPSMT"/>
          <w:sz w:val="22"/>
          <w:szCs w:val="22"/>
          <w:lang w:val="uk-UA"/>
        </w:rPr>
        <w:t>Соренсена</w:t>
      </w:r>
      <w:proofErr w:type="spellEnd"/>
      <w:r w:rsidRPr="007449B2">
        <w:rPr>
          <w:rFonts w:eastAsia="TimesNewRomanPSMT" w:cs="TimesNewRomanPSMT"/>
          <w:sz w:val="22"/>
          <w:szCs w:val="22"/>
          <w:lang w:val="uk-UA"/>
        </w:rPr>
        <w:t xml:space="preserve"> для угруповань зоопланктону р. Мокра Московка.</w:t>
      </w:r>
      <w:r w:rsidRPr="007449B2">
        <w:rPr>
          <w:sz w:val="22"/>
          <w:szCs w:val="22"/>
          <w:lang w:val="uk-UA"/>
        </w:rPr>
        <w:t xml:space="preserve"> Достовірними показники подібності при порівнянні видового складу двох різних угруповань вважаються такі, при яких коефіцієнт </w:t>
      </w:r>
      <w:proofErr w:type="spellStart"/>
      <w:r w:rsidRPr="007449B2">
        <w:rPr>
          <w:sz w:val="22"/>
          <w:szCs w:val="22"/>
          <w:lang w:val="uk-UA"/>
        </w:rPr>
        <w:t>Соренсена</w:t>
      </w:r>
      <w:proofErr w:type="spellEnd"/>
      <w:r w:rsidRPr="007449B2">
        <w:rPr>
          <w:sz w:val="22"/>
          <w:szCs w:val="22"/>
          <w:lang w:val="uk-UA"/>
        </w:rPr>
        <w:t xml:space="preserve"> становить більше 50 %.</w:t>
      </w:r>
    </w:p>
    <w:p w14:paraId="76BA1FCF" w14:textId="77777777" w:rsidR="007449B2" w:rsidRPr="007449B2" w:rsidRDefault="007449B2" w:rsidP="007449B2">
      <w:pPr>
        <w:ind w:firstLine="720"/>
        <w:jc w:val="both"/>
        <w:rPr>
          <w:rFonts w:eastAsia="TimesNewRomanPSMT" w:cs="TimesNewRomanPSMT"/>
          <w:sz w:val="22"/>
          <w:szCs w:val="22"/>
          <w:lang w:val="uk-UA"/>
        </w:rPr>
      </w:pPr>
    </w:p>
    <w:p w14:paraId="71AF9E8A" w14:textId="77777777" w:rsidR="00AC467E" w:rsidRPr="007449B2" w:rsidRDefault="00AC467E" w:rsidP="007449B2">
      <w:pPr>
        <w:rPr>
          <w:sz w:val="22"/>
          <w:szCs w:val="22"/>
          <w:lang w:val="uk-UA"/>
        </w:rPr>
      </w:pPr>
    </w:p>
    <w:sectPr w:rsidR="00AC467E" w:rsidRPr="00744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A7"/>
    <w:rsid w:val="000C56B3"/>
    <w:rsid w:val="006141A7"/>
    <w:rsid w:val="007449B2"/>
    <w:rsid w:val="008C7FAF"/>
    <w:rsid w:val="009728BF"/>
    <w:rsid w:val="00AC467E"/>
    <w:rsid w:val="00EF4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49E6"/>
  <w15:chartTrackingRefBased/>
  <w15:docId w15:val="{8E75D7CA-8DDB-4AE8-BAAD-929BB18C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9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1018</Words>
  <Characters>5804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5</cp:revision>
  <dcterms:created xsi:type="dcterms:W3CDTF">2021-08-23T09:55:00Z</dcterms:created>
  <dcterms:modified xsi:type="dcterms:W3CDTF">2021-09-02T18:43:00Z</dcterms:modified>
</cp:coreProperties>
</file>