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78" w:rsidRPr="007564F7" w:rsidRDefault="00E20378" w:rsidP="00E20378">
      <w:pPr>
        <w:jc w:val="center"/>
        <w:rPr>
          <w:rFonts w:cs="Times New Roman"/>
          <w:b/>
          <w:sz w:val="32"/>
          <w:szCs w:val="32"/>
          <w:lang w:val="uk-UA"/>
        </w:rPr>
      </w:pPr>
      <w:r w:rsidRPr="007564F7">
        <w:rPr>
          <w:rFonts w:cs="Times New Roman"/>
          <w:b/>
          <w:sz w:val="32"/>
          <w:szCs w:val="32"/>
          <w:lang w:val="uk-UA"/>
        </w:rPr>
        <w:t xml:space="preserve">Тема </w:t>
      </w:r>
      <w:r>
        <w:rPr>
          <w:rFonts w:cs="Times New Roman"/>
          <w:b/>
          <w:sz w:val="32"/>
          <w:szCs w:val="32"/>
          <w:lang w:val="uk-UA"/>
        </w:rPr>
        <w:t>2</w:t>
      </w:r>
    </w:p>
    <w:p w:rsidR="00E20378" w:rsidRPr="007564F7" w:rsidRDefault="00E20378" w:rsidP="00E20378">
      <w:pPr>
        <w:jc w:val="center"/>
        <w:rPr>
          <w:rFonts w:cs="Times New Roman"/>
          <w:b/>
          <w:sz w:val="32"/>
          <w:szCs w:val="32"/>
          <w:lang w:val="uk-UA"/>
        </w:rPr>
      </w:pPr>
      <w:r>
        <w:rPr>
          <w:rFonts w:cs="Times New Roman"/>
          <w:b/>
          <w:sz w:val="32"/>
          <w:szCs w:val="32"/>
          <w:lang w:val="uk-UA"/>
        </w:rPr>
        <w:t xml:space="preserve">Загальні правила діяльності </w:t>
      </w:r>
      <w:r w:rsidRPr="007564F7">
        <w:rPr>
          <w:rFonts w:cs="Times New Roman"/>
          <w:b/>
          <w:sz w:val="32"/>
          <w:szCs w:val="32"/>
          <w:lang w:val="uk-UA"/>
        </w:rPr>
        <w:t>неприбуткових організації</w:t>
      </w:r>
    </w:p>
    <w:p w:rsidR="00E20378" w:rsidRDefault="00E20378" w:rsidP="00E20378">
      <w:pPr>
        <w:jc w:val="center"/>
        <w:rPr>
          <w:rFonts w:cs="Times New Roman"/>
          <w:szCs w:val="28"/>
          <w:lang w:val="uk-UA"/>
        </w:rPr>
      </w:pPr>
    </w:p>
    <w:p w:rsidR="00E20378" w:rsidRDefault="00E20378" w:rsidP="00E20378">
      <w:pPr>
        <w:jc w:val="center"/>
        <w:rPr>
          <w:rFonts w:cs="Times New Roman"/>
          <w:szCs w:val="28"/>
          <w:lang w:val="uk-UA"/>
        </w:rPr>
      </w:pPr>
      <w:r>
        <w:rPr>
          <w:rFonts w:cs="Times New Roman"/>
          <w:szCs w:val="28"/>
          <w:lang w:val="uk-UA"/>
        </w:rPr>
        <w:t>План</w:t>
      </w:r>
    </w:p>
    <w:p w:rsidR="00E20378" w:rsidRDefault="00E20378" w:rsidP="00E20378">
      <w:pPr>
        <w:jc w:val="both"/>
        <w:rPr>
          <w:rFonts w:cs="Times New Roman"/>
          <w:szCs w:val="28"/>
          <w:lang w:val="uk-UA"/>
        </w:rPr>
      </w:pPr>
      <w:r>
        <w:rPr>
          <w:rFonts w:cs="Times New Roman"/>
          <w:szCs w:val="28"/>
          <w:lang w:val="uk-UA"/>
        </w:rPr>
        <w:t xml:space="preserve">2.1 Нормативна база обліку та оподаткування неприбуткових </w:t>
      </w:r>
      <w:r w:rsidRPr="00943BB3">
        <w:rPr>
          <w:rFonts w:cs="Times New Roman"/>
          <w:szCs w:val="28"/>
          <w:lang w:val="uk-UA"/>
        </w:rPr>
        <w:t>організацій в Україні</w:t>
      </w:r>
    </w:p>
    <w:p w:rsidR="00E20378" w:rsidRDefault="00E20378" w:rsidP="00E20378">
      <w:pPr>
        <w:jc w:val="both"/>
        <w:rPr>
          <w:rFonts w:cs="Times New Roman"/>
          <w:szCs w:val="28"/>
          <w:lang w:val="uk-UA"/>
        </w:rPr>
      </w:pPr>
      <w:r>
        <w:rPr>
          <w:rFonts w:cs="Times New Roman"/>
          <w:szCs w:val="28"/>
          <w:lang w:val="uk-UA"/>
        </w:rPr>
        <w:t>2.2 Бухгалтерський облік у неприбуткових організаціях</w:t>
      </w:r>
    </w:p>
    <w:p w:rsidR="00E20378" w:rsidRDefault="00E20378" w:rsidP="00E20378">
      <w:pPr>
        <w:jc w:val="both"/>
        <w:rPr>
          <w:rFonts w:cs="Times New Roman"/>
          <w:szCs w:val="28"/>
          <w:lang w:val="uk-UA"/>
        </w:rPr>
      </w:pPr>
      <w:r>
        <w:rPr>
          <w:rFonts w:cs="Times New Roman"/>
          <w:szCs w:val="28"/>
          <w:lang w:val="uk-UA"/>
        </w:rPr>
        <w:t>2.3 Особливості звітності</w:t>
      </w:r>
    </w:p>
    <w:p w:rsidR="00E20378" w:rsidRPr="00F546C1" w:rsidRDefault="00E20378" w:rsidP="00E20378">
      <w:pPr>
        <w:jc w:val="both"/>
        <w:rPr>
          <w:rFonts w:cs="Times New Roman"/>
          <w:b/>
          <w:szCs w:val="28"/>
          <w:lang w:val="uk-UA"/>
        </w:rPr>
      </w:pPr>
      <w:r>
        <w:rPr>
          <w:rFonts w:cs="Times New Roman"/>
          <w:szCs w:val="28"/>
          <w:lang w:val="uk-UA"/>
        </w:rPr>
        <w:t>2.4 Контроль</w:t>
      </w:r>
      <w:r w:rsidRPr="0096512F">
        <w:rPr>
          <w:rFonts w:cs="Times New Roman"/>
          <w:b/>
          <w:szCs w:val="28"/>
          <w:lang w:val="uk-UA"/>
        </w:rPr>
        <w:t xml:space="preserve"> </w:t>
      </w:r>
      <w:r w:rsidRPr="0096512F">
        <w:rPr>
          <w:rFonts w:cs="Times New Roman"/>
          <w:szCs w:val="28"/>
          <w:lang w:val="uk-UA"/>
        </w:rPr>
        <w:t>легітимності статутних документів</w:t>
      </w:r>
    </w:p>
    <w:p w:rsidR="00E20378" w:rsidRDefault="00E20378" w:rsidP="00E20378">
      <w:pPr>
        <w:jc w:val="both"/>
        <w:rPr>
          <w:rFonts w:cs="Times New Roman"/>
          <w:szCs w:val="28"/>
          <w:lang w:val="uk-UA"/>
        </w:rPr>
      </w:pPr>
    </w:p>
    <w:p w:rsidR="00E20378" w:rsidRPr="00943BB3" w:rsidRDefault="00E20378" w:rsidP="00E20378">
      <w:pPr>
        <w:jc w:val="both"/>
        <w:rPr>
          <w:rFonts w:cs="Times New Roman"/>
          <w:szCs w:val="28"/>
          <w:lang w:val="uk-UA"/>
        </w:rPr>
      </w:pPr>
      <w:r>
        <w:rPr>
          <w:rFonts w:cs="Times New Roman"/>
          <w:szCs w:val="28"/>
          <w:lang w:val="uk-UA"/>
        </w:rPr>
        <w:t>2.1</w:t>
      </w:r>
      <w:r w:rsidRPr="00943BB3">
        <w:rPr>
          <w:rFonts w:cs="Times New Roman"/>
          <w:szCs w:val="28"/>
          <w:lang w:val="uk-UA"/>
        </w:rPr>
        <w:t xml:space="preserve"> Нормативна база </w:t>
      </w:r>
      <w:r>
        <w:rPr>
          <w:rFonts w:cs="Times New Roman"/>
          <w:szCs w:val="28"/>
          <w:lang w:val="uk-UA"/>
        </w:rPr>
        <w:t xml:space="preserve">обліку та </w:t>
      </w:r>
      <w:r w:rsidRPr="00943BB3">
        <w:rPr>
          <w:rFonts w:cs="Times New Roman"/>
          <w:szCs w:val="28"/>
          <w:lang w:val="uk-UA"/>
        </w:rPr>
        <w:t>оподаткування неприбуткових</w:t>
      </w:r>
      <w:r>
        <w:rPr>
          <w:rFonts w:cs="Times New Roman"/>
          <w:szCs w:val="28"/>
          <w:lang w:val="uk-UA"/>
        </w:rPr>
        <w:t xml:space="preserve"> </w:t>
      </w:r>
      <w:r w:rsidRPr="00943BB3">
        <w:rPr>
          <w:rFonts w:cs="Times New Roman"/>
          <w:szCs w:val="28"/>
          <w:lang w:val="uk-UA"/>
        </w:rPr>
        <w:t>організацій в Україні</w:t>
      </w:r>
    </w:p>
    <w:p w:rsidR="00E20378" w:rsidRPr="00943BB3" w:rsidRDefault="00E20378" w:rsidP="00E20378">
      <w:pPr>
        <w:jc w:val="both"/>
        <w:rPr>
          <w:rFonts w:cs="Times New Roman"/>
          <w:szCs w:val="28"/>
          <w:lang w:val="uk-UA"/>
        </w:rPr>
      </w:pPr>
      <w:r w:rsidRPr="00943BB3">
        <w:rPr>
          <w:rFonts w:cs="Times New Roman"/>
          <w:szCs w:val="28"/>
          <w:lang w:val="uk-UA"/>
        </w:rPr>
        <w:t>Державна реєстрація юридичної особи як громадської, благодійної чи непідприємницької організації іншого виду поки</w:t>
      </w:r>
      <w:r>
        <w:rPr>
          <w:rFonts w:cs="Times New Roman"/>
          <w:szCs w:val="28"/>
          <w:lang w:val="uk-UA"/>
        </w:rPr>
        <w:t xml:space="preserve"> </w:t>
      </w:r>
      <w:r w:rsidRPr="00943BB3">
        <w:rPr>
          <w:rFonts w:cs="Times New Roman"/>
          <w:szCs w:val="28"/>
          <w:lang w:val="uk-UA"/>
        </w:rPr>
        <w:t>що не гарантує надання цій організації статусу неприбуткової,</w:t>
      </w:r>
      <w:r>
        <w:rPr>
          <w:rFonts w:cs="Times New Roman"/>
          <w:szCs w:val="28"/>
          <w:lang w:val="uk-UA"/>
        </w:rPr>
        <w:t xml:space="preserve"> </w:t>
      </w:r>
      <w:r w:rsidRPr="00943BB3">
        <w:rPr>
          <w:rFonts w:cs="Times New Roman"/>
          <w:szCs w:val="28"/>
          <w:lang w:val="uk-UA"/>
        </w:rPr>
        <w:t>який регулюється законодавством України про оподаткування.</w:t>
      </w:r>
    </w:p>
    <w:p w:rsidR="00E20378" w:rsidRPr="00943BB3" w:rsidRDefault="00E20378" w:rsidP="00E20378">
      <w:pPr>
        <w:jc w:val="both"/>
        <w:rPr>
          <w:rFonts w:cs="Times New Roman"/>
          <w:szCs w:val="28"/>
          <w:lang w:val="uk-UA"/>
        </w:rPr>
      </w:pPr>
      <w:r w:rsidRPr="00943BB3">
        <w:rPr>
          <w:rFonts w:cs="Times New Roman"/>
          <w:szCs w:val="28"/>
          <w:lang w:val="uk-UA"/>
        </w:rPr>
        <w:t>До цього законодавства, відповідно до Конституції належать насамперед Податковий кодекс України</w:t>
      </w:r>
      <w:r>
        <w:rPr>
          <w:rFonts w:cs="Times New Roman"/>
          <w:szCs w:val="28"/>
          <w:lang w:val="uk-UA"/>
        </w:rPr>
        <w:t>.</w:t>
      </w:r>
    </w:p>
    <w:p w:rsidR="00E20378" w:rsidRPr="00943BB3" w:rsidRDefault="00E20378" w:rsidP="00E20378">
      <w:pPr>
        <w:jc w:val="both"/>
        <w:rPr>
          <w:rFonts w:cs="Times New Roman"/>
          <w:szCs w:val="28"/>
          <w:lang w:val="uk-UA"/>
        </w:rPr>
      </w:pPr>
      <w:r w:rsidRPr="00943BB3">
        <w:rPr>
          <w:rFonts w:cs="Times New Roman"/>
          <w:szCs w:val="28"/>
          <w:lang w:val="uk-UA"/>
        </w:rPr>
        <w:t>Уже традиційно до законодавства про оподаткування</w:t>
      </w:r>
      <w:r>
        <w:rPr>
          <w:rFonts w:cs="Times New Roman"/>
          <w:szCs w:val="28"/>
          <w:lang w:val="uk-UA"/>
        </w:rPr>
        <w:t xml:space="preserve"> </w:t>
      </w:r>
      <w:r w:rsidRPr="00943BB3">
        <w:rPr>
          <w:rFonts w:cs="Times New Roman"/>
          <w:szCs w:val="28"/>
          <w:lang w:val="uk-UA"/>
        </w:rPr>
        <w:t>належать закони про державний бюджет України, які можуть</w:t>
      </w:r>
      <w:r>
        <w:rPr>
          <w:rFonts w:cs="Times New Roman"/>
          <w:szCs w:val="28"/>
          <w:lang w:val="uk-UA"/>
        </w:rPr>
        <w:t xml:space="preserve"> </w:t>
      </w:r>
      <w:r w:rsidRPr="00943BB3">
        <w:rPr>
          <w:rFonts w:cs="Times New Roman"/>
          <w:szCs w:val="28"/>
          <w:lang w:val="uk-UA"/>
        </w:rPr>
        <w:t>змінювати ставки або порядок сплати окремих видів податків і</w:t>
      </w:r>
      <w:r>
        <w:rPr>
          <w:rFonts w:cs="Times New Roman"/>
          <w:szCs w:val="28"/>
          <w:lang w:val="uk-UA"/>
        </w:rPr>
        <w:t xml:space="preserve"> </w:t>
      </w:r>
      <w:r w:rsidRPr="00943BB3">
        <w:rPr>
          <w:rFonts w:cs="Times New Roman"/>
          <w:szCs w:val="28"/>
          <w:lang w:val="uk-UA"/>
        </w:rPr>
        <w:t>зборів.</w:t>
      </w:r>
    </w:p>
    <w:p w:rsidR="00E20378" w:rsidRPr="00943BB3" w:rsidRDefault="00E20378" w:rsidP="00E20378">
      <w:pPr>
        <w:jc w:val="both"/>
        <w:rPr>
          <w:rFonts w:cs="Times New Roman"/>
          <w:szCs w:val="28"/>
          <w:lang w:val="uk-UA"/>
        </w:rPr>
      </w:pPr>
      <w:r w:rsidRPr="00943BB3">
        <w:rPr>
          <w:rFonts w:cs="Times New Roman"/>
          <w:szCs w:val="28"/>
          <w:lang w:val="uk-UA"/>
        </w:rPr>
        <w:t>Щодо окремих видів податків і зборів чинними є декрети</w:t>
      </w:r>
      <w:r>
        <w:rPr>
          <w:rFonts w:cs="Times New Roman"/>
          <w:szCs w:val="28"/>
          <w:lang w:val="uk-UA"/>
        </w:rPr>
        <w:t xml:space="preserve"> </w:t>
      </w:r>
      <w:r w:rsidRPr="00943BB3">
        <w:rPr>
          <w:rFonts w:cs="Times New Roman"/>
          <w:szCs w:val="28"/>
          <w:lang w:val="uk-UA"/>
        </w:rPr>
        <w:t>Кабінету Міністрів та укази Президента</w:t>
      </w:r>
      <w:r>
        <w:rPr>
          <w:rFonts w:cs="Times New Roman"/>
          <w:szCs w:val="28"/>
          <w:lang w:val="uk-UA"/>
        </w:rPr>
        <w:t>,</w:t>
      </w:r>
      <w:r w:rsidRPr="00943BB3">
        <w:rPr>
          <w:rFonts w:cs="Times New Roman"/>
          <w:szCs w:val="28"/>
          <w:lang w:val="uk-UA"/>
        </w:rPr>
        <w:t xml:space="preserve"> наприклад, про державне</w:t>
      </w:r>
      <w:r>
        <w:rPr>
          <w:rFonts w:cs="Times New Roman"/>
          <w:szCs w:val="28"/>
          <w:lang w:val="uk-UA"/>
        </w:rPr>
        <w:t xml:space="preserve"> </w:t>
      </w:r>
      <w:r w:rsidRPr="00943BB3">
        <w:rPr>
          <w:rFonts w:cs="Times New Roman"/>
          <w:szCs w:val="28"/>
          <w:lang w:val="uk-UA"/>
        </w:rPr>
        <w:t>мито.</w:t>
      </w:r>
    </w:p>
    <w:p w:rsidR="00E20378" w:rsidRDefault="00E20378" w:rsidP="00E20378">
      <w:pPr>
        <w:jc w:val="both"/>
        <w:rPr>
          <w:rFonts w:cs="Times New Roman"/>
          <w:szCs w:val="28"/>
          <w:lang w:val="uk-UA"/>
        </w:rPr>
      </w:pPr>
      <w:r w:rsidRPr="00943BB3">
        <w:rPr>
          <w:rFonts w:cs="Times New Roman"/>
          <w:szCs w:val="28"/>
          <w:lang w:val="uk-UA"/>
        </w:rPr>
        <w:t>Україна ратифікувала кількадесят міжнародних договорів із</w:t>
      </w:r>
      <w:r>
        <w:rPr>
          <w:rFonts w:cs="Times New Roman"/>
          <w:szCs w:val="28"/>
          <w:lang w:val="uk-UA"/>
        </w:rPr>
        <w:t xml:space="preserve"> </w:t>
      </w:r>
      <w:r w:rsidRPr="00943BB3">
        <w:rPr>
          <w:rFonts w:cs="Times New Roman"/>
          <w:szCs w:val="28"/>
          <w:lang w:val="uk-UA"/>
        </w:rPr>
        <w:t>питань оподаткування, серед них двосторонні конвенції про</w:t>
      </w:r>
      <w:r>
        <w:rPr>
          <w:rFonts w:cs="Times New Roman"/>
          <w:szCs w:val="28"/>
          <w:lang w:val="uk-UA"/>
        </w:rPr>
        <w:t xml:space="preserve"> </w:t>
      </w:r>
      <w:r w:rsidRPr="00943BB3">
        <w:rPr>
          <w:rFonts w:cs="Times New Roman"/>
          <w:szCs w:val="28"/>
          <w:lang w:val="uk-UA"/>
        </w:rPr>
        <w:t>уникнення подвійного оподаткування й угоди про надання</w:t>
      </w:r>
      <w:r>
        <w:rPr>
          <w:rFonts w:cs="Times New Roman"/>
          <w:szCs w:val="28"/>
          <w:lang w:val="uk-UA"/>
        </w:rPr>
        <w:t xml:space="preserve"> </w:t>
      </w:r>
      <w:r w:rsidRPr="00943BB3">
        <w:rPr>
          <w:rFonts w:cs="Times New Roman"/>
          <w:szCs w:val="28"/>
          <w:lang w:val="uk-UA"/>
        </w:rPr>
        <w:t>міжнародної технічної допомоги. Положення цих міжнародних</w:t>
      </w:r>
      <w:r>
        <w:rPr>
          <w:rFonts w:cs="Times New Roman"/>
          <w:szCs w:val="28"/>
          <w:lang w:val="uk-UA"/>
        </w:rPr>
        <w:t xml:space="preserve"> </w:t>
      </w:r>
      <w:r w:rsidRPr="00943BB3">
        <w:rPr>
          <w:rFonts w:cs="Times New Roman"/>
          <w:szCs w:val="28"/>
          <w:lang w:val="uk-UA"/>
        </w:rPr>
        <w:t>договорів мають переважну юридичну силу щодо законів</w:t>
      </w:r>
      <w:r>
        <w:rPr>
          <w:rFonts w:cs="Times New Roman"/>
          <w:szCs w:val="28"/>
          <w:lang w:val="uk-UA"/>
        </w:rPr>
        <w:t xml:space="preserve"> </w:t>
      </w:r>
      <w:r w:rsidRPr="00943BB3">
        <w:rPr>
          <w:rFonts w:cs="Times New Roman"/>
          <w:szCs w:val="28"/>
          <w:lang w:val="uk-UA"/>
        </w:rPr>
        <w:t>України про оподаткування, що дає змогу не оподатковувати</w:t>
      </w:r>
      <w:r>
        <w:rPr>
          <w:rFonts w:cs="Times New Roman"/>
          <w:szCs w:val="28"/>
          <w:lang w:val="uk-UA"/>
        </w:rPr>
        <w:t xml:space="preserve"> </w:t>
      </w:r>
      <w:r w:rsidRPr="00943BB3">
        <w:rPr>
          <w:rFonts w:cs="Times New Roman"/>
          <w:szCs w:val="28"/>
          <w:lang w:val="uk-UA"/>
        </w:rPr>
        <w:t>доходів представництв іноземних НПО, а також консультантів,</w:t>
      </w:r>
      <w:r>
        <w:rPr>
          <w:rFonts w:cs="Times New Roman"/>
          <w:szCs w:val="28"/>
          <w:lang w:val="uk-UA"/>
        </w:rPr>
        <w:t xml:space="preserve"> </w:t>
      </w:r>
      <w:r w:rsidRPr="00943BB3">
        <w:rPr>
          <w:rFonts w:cs="Times New Roman"/>
          <w:szCs w:val="28"/>
          <w:lang w:val="uk-UA"/>
        </w:rPr>
        <w:t xml:space="preserve">викладачів і подібних </w:t>
      </w:r>
      <w:proofErr w:type="spellStart"/>
      <w:r w:rsidRPr="00943BB3">
        <w:rPr>
          <w:rFonts w:cs="Times New Roman"/>
          <w:szCs w:val="28"/>
          <w:lang w:val="uk-UA"/>
        </w:rPr>
        <w:lastRenderedPageBreak/>
        <w:t>самозайнятих</w:t>
      </w:r>
      <w:proofErr w:type="spellEnd"/>
      <w:r w:rsidRPr="00943BB3">
        <w:rPr>
          <w:rFonts w:cs="Times New Roman"/>
          <w:szCs w:val="28"/>
          <w:lang w:val="uk-UA"/>
        </w:rPr>
        <w:t xml:space="preserve"> осіб із цих країн, які мають</w:t>
      </w:r>
      <w:r>
        <w:rPr>
          <w:rFonts w:cs="Times New Roman"/>
          <w:szCs w:val="28"/>
          <w:lang w:val="uk-UA"/>
        </w:rPr>
        <w:t xml:space="preserve"> </w:t>
      </w:r>
      <w:r w:rsidRPr="00943BB3">
        <w:rPr>
          <w:rFonts w:cs="Times New Roman"/>
          <w:szCs w:val="28"/>
          <w:lang w:val="uk-UA"/>
        </w:rPr>
        <w:t>статус нерезидентів для цілей оподаткування.</w:t>
      </w:r>
    </w:p>
    <w:p w:rsidR="00E20378" w:rsidRPr="00943BB3" w:rsidRDefault="00E20378" w:rsidP="00E20378">
      <w:pPr>
        <w:jc w:val="both"/>
        <w:rPr>
          <w:rFonts w:cs="Times New Roman"/>
          <w:szCs w:val="28"/>
          <w:lang w:val="uk-UA"/>
        </w:rPr>
      </w:pPr>
      <w:r w:rsidRPr="00943BB3">
        <w:rPr>
          <w:rFonts w:cs="Times New Roman"/>
          <w:szCs w:val="28"/>
          <w:lang w:val="uk-UA"/>
        </w:rPr>
        <w:t xml:space="preserve">Неприбуткові організації, які здійснюють виключно статутну діяльність та отримують доходи, звільнені від оподаткування, не є платниками податку на прибуток (ПКУ, ст. 133.1.4). Тому вони не відповідають критеріям організацій, які мають застосовувати спрощену систему бухгалтерського обліку доходів та витрат. При визначенні кола регістрів бухгалтерського обліку такі організації послуговуються Методичними рекомендаціями із застосування регістрів бухгалтерського обліку, затвердженими Міністерством фінансів Наказ № 356 від 29.12.2000 р. </w:t>
      </w:r>
    </w:p>
    <w:p w:rsidR="00E20378" w:rsidRPr="00943BB3" w:rsidRDefault="00E20378" w:rsidP="00E20378">
      <w:pPr>
        <w:jc w:val="both"/>
        <w:rPr>
          <w:rFonts w:cs="Times New Roman"/>
          <w:szCs w:val="28"/>
          <w:lang w:val="uk-UA"/>
        </w:rPr>
      </w:pPr>
    </w:p>
    <w:p w:rsidR="00E20378" w:rsidRDefault="00E20378" w:rsidP="00E20378">
      <w:pPr>
        <w:jc w:val="both"/>
        <w:rPr>
          <w:rFonts w:cs="Times New Roman"/>
          <w:szCs w:val="28"/>
          <w:lang w:val="uk-UA"/>
        </w:rPr>
      </w:pPr>
      <w:r>
        <w:rPr>
          <w:rFonts w:cs="Times New Roman"/>
          <w:szCs w:val="28"/>
          <w:lang w:val="uk-UA"/>
        </w:rPr>
        <w:t>2.2 Бухгалтерський облік у неприбуткових організаціях</w:t>
      </w:r>
    </w:p>
    <w:p w:rsidR="00E20378" w:rsidRPr="0096512F" w:rsidRDefault="00E20378" w:rsidP="00E20378">
      <w:pPr>
        <w:jc w:val="both"/>
        <w:rPr>
          <w:rFonts w:cs="Times New Roman"/>
          <w:szCs w:val="28"/>
          <w:lang w:val="uk-UA"/>
        </w:rPr>
      </w:pPr>
    </w:p>
    <w:p w:rsidR="00E20378" w:rsidRPr="00943BB3" w:rsidRDefault="00E20378" w:rsidP="00E20378">
      <w:pPr>
        <w:jc w:val="both"/>
        <w:rPr>
          <w:rFonts w:cs="Times New Roman"/>
          <w:szCs w:val="28"/>
          <w:lang w:val="uk-UA"/>
        </w:rPr>
      </w:pPr>
      <w:r w:rsidRPr="00943BB3">
        <w:rPr>
          <w:rFonts w:cs="Times New Roman"/>
          <w:szCs w:val="28"/>
          <w:lang w:val="uk-UA"/>
        </w:rPr>
        <w:t xml:space="preserve">Відповідальність за організацію бухгалтерського обліку та забезпечення фіксації фактів здійснення всіх господарських операцій у первинних документах, збереження документів, реєстрів і звітності протягом установлених термінів, але не менше трьох років, покладено на посадовця, який здійснює керівництво організацією відповідно до чинного законодавства і статутних документів. Головний бухгалтер повинен забезпечувати дотримання встановлених методологічних основ бухгалтерського обліку, складання і представлення у визначений термін фінансової звітності, здійснювати контроль над відображенням на рахунках бухгалтерського обліку всіх господарських операцій, брати участь в оформленні актів щодо недостач і крадіжок, перевіряти висновки бухгалтерського обліку у філіях, представництвах, відділеннях. </w:t>
      </w:r>
    </w:p>
    <w:p w:rsidR="00E20378" w:rsidRPr="00943BB3" w:rsidRDefault="00E20378" w:rsidP="00E20378">
      <w:pPr>
        <w:jc w:val="both"/>
        <w:rPr>
          <w:rFonts w:cs="Times New Roman"/>
          <w:szCs w:val="28"/>
          <w:lang w:val="uk-UA"/>
        </w:rPr>
      </w:pPr>
      <w:r w:rsidRPr="00943BB3">
        <w:rPr>
          <w:rFonts w:cs="Times New Roman"/>
          <w:szCs w:val="28"/>
          <w:lang w:val="uk-UA"/>
        </w:rPr>
        <w:t>Законом передбачені правила ведення бухгалтерського обліку:</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підставою для здійснення обліку є первинні документи на паперових або машинних носіях;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систематизація даних первинних документів на рахунках та реєстрах бухгалтерського обліку здійснюється методом подвійного запису, причому </w:t>
      </w:r>
      <w:r w:rsidRPr="00943BB3">
        <w:rPr>
          <w:rFonts w:cs="Times New Roman"/>
          <w:szCs w:val="28"/>
          <w:lang w:val="uk-UA"/>
        </w:rPr>
        <w:lastRenderedPageBreak/>
        <w:t>операції в іноземній валюті відображаються як у ва</w:t>
      </w:r>
      <w:r w:rsidRPr="00943BB3">
        <w:rPr>
          <w:rFonts w:cs="Times New Roman"/>
          <w:szCs w:val="28"/>
          <w:lang w:val="uk-UA"/>
        </w:rPr>
        <w:softHyphen/>
        <w:t xml:space="preserve">люті розрахунків, так і у валюті платежів;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дані аналітичного обліку повинні бути тотожні даним синтетичного бухгалтерського обліку за станом на перше число місяця;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регістри бухгалтерського обліку повинні відображати назву, період складання, підписи і дані про осіб, які склали та підписали їх;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господарські операції повинні бути відображені в реєстрах у тому звітному періоді, в якому їх було здійснено;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при складанні і збереженні первинних документів і реєстрів бухгалтерського обліку на машинних носіях інформації обов’язковим є виготовлення копій на паперових носіях інформації на вимогу інших учасників господарської операції, правоохоронних та інших органів;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відповідальність за невчасність складання і недостовірність даних у первинних документах і реєстрах бухгалтерського обліку несуть особи, які їх склали і підписали. </w:t>
      </w:r>
    </w:p>
    <w:p w:rsidR="00E20378" w:rsidRPr="00943BB3" w:rsidRDefault="00E20378" w:rsidP="00E20378">
      <w:pPr>
        <w:jc w:val="both"/>
        <w:rPr>
          <w:rFonts w:cs="Times New Roman"/>
          <w:szCs w:val="28"/>
          <w:lang w:val="uk-UA"/>
        </w:rPr>
      </w:pPr>
      <w:r w:rsidRPr="00943BB3">
        <w:rPr>
          <w:rFonts w:cs="Times New Roman"/>
          <w:szCs w:val="28"/>
          <w:lang w:val="uk-UA"/>
        </w:rPr>
        <w:t xml:space="preserve">Для забезпечення ведення бухгалтерського обліку неприбуткова організація самостійно вибирає, хто і яким чином вестиме облік. </w:t>
      </w:r>
    </w:p>
    <w:p w:rsidR="00E20378" w:rsidRPr="00943BB3" w:rsidRDefault="00E20378" w:rsidP="00E20378">
      <w:pPr>
        <w:jc w:val="both"/>
        <w:rPr>
          <w:rFonts w:cs="Times New Roman"/>
          <w:szCs w:val="28"/>
          <w:lang w:val="uk-UA"/>
        </w:rPr>
      </w:pPr>
      <w:r w:rsidRPr="00943BB3">
        <w:rPr>
          <w:rFonts w:cs="Times New Roman"/>
          <w:szCs w:val="28"/>
          <w:lang w:val="uk-UA"/>
        </w:rPr>
        <w:t xml:space="preserve">Ведення бухгалтерського обліку здійснюється: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бухгалтерською службою на чолі з головним бухгалтером;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приватним підприємцем-фахівцем з бухгалтерського обліку;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аудиторською фірмою;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самостійно керівником організації. </w:t>
      </w:r>
    </w:p>
    <w:p w:rsidR="00E20378" w:rsidRPr="00943BB3" w:rsidRDefault="00E20378" w:rsidP="00E20378">
      <w:pPr>
        <w:jc w:val="both"/>
        <w:rPr>
          <w:rFonts w:cs="Times New Roman"/>
          <w:szCs w:val="28"/>
          <w:lang w:val="uk-UA"/>
        </w:rPr>
      </w:pPr>
      <w:r w:rsidRPr="00943BB3">
        <w:rPr>
          <w:rFonts w:cs="Times New Roman"/>
          <w:szCs w:val="28"/>
          <w:lang w:val="uk-UA"/>
        </w:rPr>
        <w:t xml:space="preserve">До бухгалтерського обліку пред’являються такі основні вимоги: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бухгалтерський облік ведуть у національній валюті України;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майно, що знаходиться на балансі, обліковується відособлено;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бухгалтерський облік ведеться безперервно з моменту реєстрації до реорганізації або ліквідації в по</w:t>
      </w:r>
      <w:r w:rsidRPr="00943BB3">
        <w:rPr>
          <w:rFonts w:cs="Times New Roman"/>
          <w:szCs w:val="28"/>
          <w:lang w:val="uk-UA"/>
        </w:rPr>
        <w:softHyphen/>
        <w:t xml:space="preserve">рядку, встановленому законодавством України;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бухгалтерський облік майна, зобов’язань і господарських операцій ведуть шляхом подвійного запису на рахунках бухгалтерського обліку; </w:t>
      </w:r>
    </w:p>
    <w:p w:rsidR="00E20378" w:rsidRPr="00943BB3" w:rsidRDefault="00E20378" w:rsidP="00E20378">
      <w:pPr>
        <w:jc w:val="both"/>
        <w:rPr>
          <w:rFonts w:cs="Times New Roman"/>
          <w:szCs w:val="28"/>
          <w:lang w:val="uk-UA"/>
        </w:rPr>
      </w:pPr>
      <w:r>
        <w:rPr>
          <w:rFonts w:cs="Times New Roman"/>
          <w:szCs w:val="28"/>
          <w:lang w:val="uk-UA"/>
        </w:rPr>
        <w:lastRenderedPageBreak/>
        <w:t>–</w:t>
      </w:r>
      <w:r w:rsidRPr="00943BB3">
        <w:rPr>
          <w:rFonts w:cs="Times New Roman"/>
          <w:szCs w:val="28"/>
          <w:lang w:val="uk-UA"/>
        </w:rPr>
        <w:t xml:space="preserve"> дані аналітичного обліку повинні відповідати оборотам і залишкам за синтетичними рахунками;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усі господарські операції і результати інвентаризації підлягають своєчасній реєстрації на рахунках бухгалтерського обліку. </w:t>
      </w:r>
    </w:p>
    <w:p w:rsidR="00E20378" w:rsidRPr="00943BB3" w:rsidRDefault="00E20378" w:rsidP="00E20378">
      <w:pPr>
        <w:jc w:val="both"/>
        <w:rPr>
          <w:rFonts w:cs="Times New Roman"/>
          <w:szCs w:val="28"/>
          <w:lang w:val="uk-UA"/>
        </w:rPr>
      </w:pPr>
      <w:r w:rsidRPr="00943BB3">
        <w:rPr>
          <w:rFonts w:cs="Times New Roman"/>
          <w:szCs w:val="28"/>
          <w:lang w:val="uk-UA"/>
        </w:rPr>
        <w:t xml:space="preserve">Підставою для бухгалтерського обліку господарських операцій є первинні документи, що фіксують факти здійснення господарських операцій. </w:t>
      </w:r>
    </w:p>
    <w:p w:rsidR="00E20378" w:rsidRPr="00943BB3" w:rsidRDefault="00E20378" w:rsidP="00E20378">
      <w:pPr>
        <w:jc w:val="both"/>
        <w:rPr>
          <w:rFonts w:cs="Times New Roman"/>
          <w:szCs w:val="28"/>
          <w:lang w:val="uk-UA"/>
        </w:rPr>
      </w:pPr>
      <w:r w:rsidRPr="00943BB3">
        <w:rPr>
          <w:rFonts w:cs="Times New Roman"/>
          <w:szCs w:val="28"/>
          <w:lang w:val="uk-UA"/>
        </w:rPr>
        <w:t>Регістри бухгалтерського обліку повинні мати назву, період реєстрації господарської операції, прізвища, підписи осіб, які брали участь у їх складанні.</w:t>
      </w:r>
    </w:p>
    <w:p w:rsidR="00E20378" w:rsidRPr="00943BB3" w:rsidRDefault="00E20378" w:rsidP="00E20378">
      <w:pPr>
        <w:jc w:val="both"/>
        <w:rPr>
          <w:rFonts w:cs="Times New Roman"/>
          <w:szCs w:val="28"/>
          <w:lang w:val="uk-UA"/>
        </w:rPr>
      </w:pPr>
      <w:r w:rsidRPr="00943BB3">
        <w:rPr>
          <w:rFonts w:cs="Times New Roman"/>
          <w:szCs w:val="28"/>
          <w:lang w:val="uk-UA"/>
        </w:rPr>
        <w:t xml:space="preserve">Господарські операції повинні бути відображені в облікових регістрах у тому звітному періоді, в якому вони були здійснені. </w:t>
      </w:r>
    </w:p>
    <w:p w:rsidR="00E20378" w:rsidRPr="00943BB3" w:rsidRDefault="00E20378" w:rsidP="00E20378">
      <w:pPr>
        <w:jc w:val="both"/>
        <w:rPr>
          <w:rFonts w:cs="Times New Roman"/>
          <w:szCs w:val="28"/>
          <w:lang w:val="uk-UA"/>
        </w:rPr>
      </w:pPr>
      <w:r w:rsidRPr="00943BB3">
        <w:rPr>
          <w:rFonts w:cs="Times New Roman"/>
          <w:szCs w:val="28"/>
          <w:lang w:val="uk-UA"/>
        </w:rPr>
        <w:t xml:space="preserve">Усі господарські операції відображаються в облікових регістрах, які складаються щомісячно і підписуються головним бухгалтером або особою, на яку покладено ведення бухгалтерського обліку. Господарські операції в облікових регістрах відображаються в тому звітному періоді, в якому вони були здійснені. </w:t>
      </w:r>
    </w:p>
    <w:p w:rsidR="00E20378" w:rsidRPr="00943BB3" w:rsidRDefault="00E20378" w:rsidP="00E20378">
      <w:pPr>
        <w:jc w:val="both"/>
        <w:rPr>
          <w:rFonts w:cs="Times New Roman"/>
          <w:szCs w:val="28"/>
          <w:lang w:val="uk-UA"/>
        </w:rPr>
      </w:pPr>
      <w:r w:rsidRPr="00943BB3">
        <w:rPr>
          <w:rFonts w:cs="Times New Roman"/>
          <w:szCs w:val="28"/>
          <w:lang w:val="uk-UA"/>
        </w:rPr>
        <w:t xml:space="preserve">Види регістрів: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журнали з відомостями;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головна книга;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бухгалтерська довідка;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лист-розшифровка. </w:t>
      </w:r>
    </w:p>
    <w:p w:rsidR="00E20378" w:rsidRPr="00943BB3" w:rsidRDefault="00E20378" w:rsidP="00E20378">
      <w:pPr>
        <w:jc w:val="both"/>
        <w:rPr>
          <w:rFonts w:cs="Times New Roman"/>
          <w:szCs w:val="28"/>
          <w:lang w:val="uk-UA"/>
        </w:rPr>
      </w:pPr>
      <w:r w:rsidRPr="00943BB3">
        <w:rPr>
          <w:rFonts w:cs="Times New Roman"/>
          <w:szCs w:val="28"/>
          <w:lang w:val="uk-UA"/>
        </w:rPr>
        <w:t xml:space="preserve">Залежно від ступеня деталізації облікові регістри бувають: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синтетичні, що відображають господарські операції в узагальненому вигляді і лише в грошовому виразі; </w:t>
      </w:r>
    </w:p>
    <w:p w:rsidR="00E20378" w:rsidRPr="00943BB3" w:rsidRDefault="00E20378" w:rsidP="00E20378">
      <w:pPr>
        <w:jc w:val="both"/>
        <w:rPr>
          <w:rFonts w:cs="Times New Roman"/>
          <w:szCs w:val="28"/>
          <w:lang w:val="uk-UA"/>
        </w:rPr>
      </w:pPr>
      <w:r>
        <w:rPr>
          <w:rFonts w:cs="Times New Roman"/>
          <w:szCs w:val="28"/>
          <w:lang w:val="uk-UA"/>
        </w:rPr>
        <w:t>–</w:t>
      </w:r>
      <w:r w:rsidRPr="00943BB3">
        <w:rPr>
          <w:rFonts w:cs="Times New Roman"/>
          <w:szCs w:val="28"/>
          <w:lang w:val="uk-UA"/>
        </w:rPr>
        <w:t xml:space="preserve"> аналітичні, в яких кожна операція записується з необхідною повнотою, тобто в двох показниках (натуральному і грошовому). </w:t>
      </w:r>
    </w:p>
    <w:p w:rsidR="00E20378" w:rsidRPr="00943BB3" w:rsidRDefault="00E20378" w:rsidP="00E20378">
      <w:pPr>
        <w:jc w:val="both"/>
        <w:rPr>
          <w:rFonts w:cs="Times New Roman"/>
          <w:szCs w:val="28"/>
          <w:lang w:val="uk-UA"/>
        </w:rPr>
      </w:pPr>
      <w:r w:rsidRPr="00943BB3">
        <w:rPr>
          <w:rFonts w:cs="Times New Roman"/>
          <w:szCs w:val="28"/>
          <w:lang w:val="uk-UA"/>
        </w:rPr>
        <w:t xml:space="preserve">Облікові регістри складаються щомісяця і підписуються головним бухгалтером. </w:t>
      </w:r>
    </w:p>
    <w:p w:rsidR="00E20378" w:rsidRPr="00943BB3" w:rsidRDefault="00E20378" w:rsidP="00E20378">
      <w:pPr>
        <w:jc w:val="both"/>
        <w:rPr>
          <w:rFonts w:cs="Times New Roman"/>
          <w:szCs w:val="28"/>
          <w:lang w:val="uk-UA"/>
        </w:rPr>
      </w:pPr>
      <w:r w:rsidRPr="00943BB3">
        <w:rPr>
          <w:rFonts w:cs="Times New Roman"/>
          <w:szCs w:val="28"/>
          <w:lang w:val="uk-UA"/>
        </w:rPr>
        <w:t xml:space="preserve">Господарські операції відображаються в регістрах бухгалтерського обліку в гривнях і копійках, а регістри, в яких систематизовані операції в іноземних валютах, </w:t>
      </w:r>
      <w:r>
        <w:rPr>
          <w:rFonts w:cs="Times New Roman"/>
          <w:szCs w:val="28"/>
          <w:lang w:val="uk-UA"/>
        </w:rPr>
        <w:t>–</w:t>
      </w:r>
      <w:r w:rsidRPr="00943BB3">
        <w:rPr>
          <w:rFonts w:cs="Times New Roman"/>
          <w:szCs w:val="28"/>
          <w:lang w:val="uk-UA"/>
        </w:rPr>
        <w:t xml:space="preserve"> у відповідних вимірниках іноземної валюти.</w:t>
      </w:r>
    </w:p>
    <w:p w:rsidR="00E20378" w:rsidRPr="00943BB3" w:rsidRDefault="00E20378" w:rsidP="00E20378">
      <w:pPr>
        <w:jc w:val="both"/>
        <w:rPr>
          <w:rFonts w:cs="Times New Roman"/>
          <w:szCs w:val="28"/>
          <w:lang w:val="uk-UA"/>
        </w:rPr>
      </w:pPr>
      <w:r w:rsidRPr="00943BB3">
        <w:rPr>
          <w:rFonts w:cs="Times New Roman"/>
          <w:szCs w:val="28"/>
          <w:lang w:val="uk-UA"/>
        </w:rPr>
        <w:lastRenderedPageBreak/>
        <w:t xml:space="preserve">Залишки засобів за відомостями повинні збігатися з відповідними даними первинних документів, на основі яких були зроблені записи (звіт касира, банківські виписки та ін.). </w:t>
      </w:r>
    </w:p>
    <w:p w:rsidR="00E20378" w:rsidRPr="00943BB3" w:rsidRDefault="00E20378" w:rsidP="00E20378">
      <w:pPr>
        <w:jc w:val="both"/>
        <w:rPr>
          <w:rFonts w:cs="Times New Roman"/>
          <w:szCs w:val="28"/>
          <w:lang w:val="uk-UA"/>
        </w:rPr>
      </w:pPr>
      <w:r w:rsidRPr="00943BB3">
        <w:rPr>
          <w:rFonts w:cs="Times New Roman"/>
          <w:szCs w:val="28"/>
          <w:lang w:val="uk-UA"/>
        </w:rPr>
        <w:t>У відомостях вказується місяць, за який вони складаються.</w:t>
      </w:r>
    </w:p>
    <w:p w:rsidR="00E20378" w:rsidRPr="00943BB3" w:rsidRDefault="00E20378" w:rsidP="00E20378">
      <w:pPr>
        <w:jc w:val="both"/>
        <w:rPr>
          <w:rFonts w:cs="Times New Roman"/>
          <w:szCs w:val="28"/>
          <w:lang w:val="uk-UA"/>
        </w:rPr>
      </w:pPr>
      <w:r w:rsidRPr="00943BB3">
        <w:rPr>
          <w:rFonts w:cs="Times New Roman"/>
          <w:szCs w:val="28"/>
          <w:lang w:val="uk-UA"/>
        </w:rPr>
        <w:t>Бухгалтерський облік починається з Наказу про облікову політику. Після затвердження Наказу № 1 (Наказу про облікову політику) треба визначитися з формою: чи при допомозі спеціалізованих бухгалтерських програм (автоматизована система обліку), чи при допомозі EXCEL (частково автоматизована система обліку), чи вручну.</w:t>
      </w:r>
    </w:p>
    <w:p w:rsidR="00E20378" w:rsidRPr="00943BB3" w:rsidRDefault="00E20378" w:rsidP="00E20378">
      <w:pPr>
        <w:jc w:val="both"/>
        <w:rPr>
          <w:rFonts w:cs="Times New Roman"/>
          <w:szCs w:val="28"/>
          <w:lang w:val="uk-UA"/>
        </w:rPr>
      </w:pPr>
      <w:r w:rsidRPr="00943BB3">
        <w:rPr>
          <w:rFonts w:cs="Times New Roman"/>
          <w:szCs w:val="28"/>
          <w:lang w:val="uk-UA"/>
        </w:rPr>
        <w:t xml:space="preserve">На усі операції треба роздрукувати ( чи заповнити вручну) первинні документи: </w:t>
      </w:r>
    </w:p>
    <w:p w:rsidR="00E20378" w:rsidRPr="00E11EC2" w:rsidRDefault="00E20378" w:rsidP="00E20378">
      <w:pPr>
        <w:jc w:val="both"/>
        <w:rPr>
          <w:rFonts w:cs="Times New Roman"/>
          <w:i/>
          <w:szCs w:val="28"/>
          <w:lang w:val="uk-UA"/>
        </w:rPr>
      </w:pPr>
      <w:r w:rsidRPr="00E11EC2">
        <w:rPr>
          <w:rFonts w:cs="Times New Roman"/>
          <w:i/>
          <w:szCs w:val="28"/>
          <w:lang w:val="uk-UA"/>
        </w:rPr>
        <w:t xml:space="preserve">Облік особового складу </w:t>
      </w:r>
    </w:p>
    <w:p w:rsidR="00E20378" w:rsidRPr="00943BB3" w:rsidRDefault="00E20378" w:rsidP="00E20378">
      <w:pPr>
        <w:jc w:val="both"/>
        <w:rPr>
          <w:rFonts w:cs="Times New Roman"/>
          <w:szCs w:val="28"/>
          <w:lang w:val="uk-UA"/>
        </w:rPr>
      </w:pPr>
      <w:r w:rsidRPr="00943BB3">
        <w:rPr>
          <w:rFonts w:cs="Times New Roman"/>
          <w:szCs w:val="28"/>
          <w:lang w:val="uk-UA"/>
        </w:rPr>
        <w:t xml:space="preserve">Заява про прийняття на роботу </w:t>
      </w:r>
    </w:p>
    <w:p w:rsidR="00E20378" w:rsidRPr="00943BB3" w:rsidRDefault="00E20378" w:rsidP="00E20378">
      <w:pPr>
        <w:jc w:val="both"/>
        <w:rPr>
          <w:rFonts w:cs="Times New Roman"/>
          <w:szCs w:val="28"/>
          <w:lang w:val="uk-UA"/>
        </w:rPr>
      </w:pPr>
      <w:r w:rsidRPr="00943BB3">
        <w:rPr>
          <w:rFonts w:cs="Times New Roman"/>
          <w:szCs w:val="28"/>
          <w:lang w:val="uk-UA"/>
        </w:rPr>
        <w:t xml:space="preserve">Наказ про прийняття на роботу </w:t>
      </w:r>
    </w:p>
    <w:p w:rsidR="00E20378" w:rsidRPr="00943BB3" w:rsidRDefault="00E20378" w:rsidP="00E20378">
      <w:pPr>
        <w:jc w:val="both"/>
        <w:rPr>
          <w:rFonts w:cs="Times New Roman"/>
          <w:szCs w:val="28"/>
          <w:lang w:val="uk-UA"/>
        </w:rPr>
      </w:pPr>
      <w:r w:rsidRPr="00943BB3">
        <w:rPr>
          <w:rFonts w:cs="Times New Roman"/>
          <w:szCs w:val="28"/>
          <w:lang w:val="uk-UA"/>
        </w:rPr>
        <w:t xml:space="preserve">Трудовий контракт </w:t>
      </w:r>
    </w:p>
    <w:p w:rsidR="00E20378" w:rsidRPr="00943BB3" w:rsidRDefault="00E20378" w:rsidP="00E20378">
      <w:pPr>
        <w:jc w:val="both"/>
        <w:rPr>
          <w:rFonts w:cs="Times New Roman"/>
          <w:szCs w:val="28"/>
          <w:lang w:val="uk-UA"/>
        </w:rPr>
      </w:pPr>
      <w:r w:rsidRPr="00943BB3">
        <w:rPr>
          <w:rFonts w:cs="Times New Roman"/>
          <w:szCs w:val="28"/>
          <w:lang w:val="uk-UA"/>
        </w:rPr>
        <w:t xml:space="preserve">Табель обліку використання робочого часу </w:t>
      </w:r>
    </w:p>
    <w:p w:rsidR="00E20378" w:rsidRPr="00E11EC2" w:rsidRDefault="00E20378" w:rsidP="00E20378">
      <w:pPr>
        <w:jc w:val="both"/>
        <w:rPr>
          <w:rFonts w:cs="Times New Roman"/>
          <w:i/>
          <w:szCs w:val="28"/>
          <w:lang w:val="uk-UA"/>
        </w:rPr>
      </w:pPr>
      <w:r w:rsidRPr="00E11EC2">
        <w:rPr>
          <w:rFonts w:cs="Times New Roman"/>
          <w:i/>
          <w:szCs w:val="28"/>
          <w:lang w:val="uk-UA"/>
        </w:rPr>
        <w:t xml:space="preserve">Облік нарахування і виплати заробітної плати </w:t>
      </w:r>
    </w:p>
    <w:p w:rsidR="00E20378" w:rsidRPr="00943BB3" w:rsidRDefault="00E20378" w:rsidP="00E20378">
      <w:pPr>
        <w:jc w:val="both"/>
        <w:rPr>
          <w:rFonts w:cs="Times New Roman"/>
          <w:szCs w:val="28"/>
          <w:lang w:val="uk-UA"/>
        </w:rPr>
      </w:pPr>
      <w:r w:rsidRPr="00943BB3">
        <w:rPr>
          <w:rFonts w:cs="Times New Roman"/>
          <w:szCs w:val="28"/>
          <w:lang w:val="uk-UA"/>
        </w:rPr>
        <w:t xml:space="preserve">Розрахункова відомість </w:t>
      </w:r>
    </w:p>
    <w:p w:rsidR="00E20378" w:rsidRPr="00943BB3" w:rsidRDefault="00E20378" w:rsidP="00E20378">
      <w:pPr>
        <w:jc w:val="both"/>
        <w:rPr>
          <w:rFonts w:cs="Times New Roman"/>
          <w:szCs w:val="28"/>
          <w:lang w:val="uk-UA"/>
        </w:rPr>
      </w:pPr>
      <w:r w:rsidRPr="00943BB3">
        <w:rPr>
          <w:rFonts w:cs="Times New Roman"/>
          <w:szCs w:val="28"/>
          <w:lang w:val="uk-UA"/>
        </w:rPr>
        <w:t xml:space="preserve">Розрахунок заробітної плати </w:t>
      </w:r>
    </w:p>
    <w:p w:rsidR="00E20378" w:rsidRPr="00943BB3" w:rsidRDefault="00E20378" w:rsidP="00E20378">
      <w:pPr>
        <w:jc w:val="both"/>
        <w:rPr>
          <w:rFonts w:cs="Times New Roman"/>
          <w:szCs w:val="28"/>
          <w:lang w:val="uk-UA"/>
        </w:rPr>
      </w:pPr>
      <w:r w:rsidRPr="00943BB3">
        <w:rPr>
          <w:rFonts w:cs="Times New Roman"/>
          <w:szCs w:val="28"/>
          <w:lang w:val="uk-UA"/>
        </w:rPr>
        <w:t xml:space="preserve">Платіжна відомість </w:t>
      </w:r>
    </w:p>
    <w:p w:rsidR="00E20378" w:rsidRPr="00E11EC2" w:rsidRDefault="00E20378" w:rsidP="00E20378">
      <w:pPr>
        <w:jc w:val="both"/>
        <w:rPr>
          <w:rFonts w:cs="Times New Roman"/>
          <w:i/>
          <w:szCs w:val="28"/>
          <w:lang w:val="uk-UA"/>
        </w:rPr>
      </w:pPr>
      <w:r w:rsidRPr="00E11EC2">
        <w:rPr>
          <w:rFonts w:cs="Times New Roman"/>
          <w:i/>
          <w:szCs w:val="28"/>
          <w:lang w:val="uk-UA"/>
        </w:rPr>
        <w:t xml:space="preserve">Облік касових операцій </w:t>
      </w:r>
    </w:p>
    <w:p w:rsidR="00E20378" w:rsidRPr="00943BB3" w:rsidRDefault="00E20378" w:rsidP="00E20378">
      <w:pPr>
        <w:jc w:val="both"/>
        <w:rPr>
          <w:rFonts w:cs="Times New Roman"/>
          <w:szCs w:val="28"/>
          <w:lang w:val="uk-UA"/>
        </w:rPr>
      </w:pPr>
      <w:r w:rsidRPr="00943BB3">
        <w:rPr>
          <w:rFonts w:cs="Times New Roman"/>
          <w:szCs w:val="28"/>
          <w:lang w:val="uk-UA"/>
        </w:rPr>
        <w:t xml:space="preserve">Прибутковий касовий ордер </w:t>
      </w:r>
    </w:p>
    <w:p w:rsidR="00E20378" w:rsidRPr="00943BB3" w:rsidRDefault="00E20378" w:rsidP="00E20378">
      <w:pPr>
        <w:jc w:val="both"/>
        <w:rPr>
          <w:rFonts w:cs="Times New Roman"/>
          <w:szCs w:val="28"/>
          <w:lang w:val="uk-UA"/>
        </w:rPr>
      </w:pPr>
      <w:r w:rsidRPr="00943BB3">
        <w:rPr>
          <w:rFonts w:cs="Times New Roman"/>
          <w:szCs w:val="28"/>
          <w:lang w:val="uk-UA"/>
        </w:rPr>
        <w:t xml:space="preserve">Видатковий касовий ордер </w:t>
      </w:r>
    </w:p>
    <w:p w:rsidR="00E20378" w:rsidRPr="00943BB3" w:rsidRDefault="00E20378" w:rsidP="00E20378">
      <w:pPr>
        <w:jc w:val="both"/>
        <w:rPr>
          <w:rFonts w:cs="Times New Roman"/>
          <w:szCs w:val="28"/>
          <w:lang w:val="uk-UA"/>
        </w:rPr>
      </w:pPr>
      <w:r w:rsidRPr="00943BB3">
        <w:rPr>
          <w:rFonts w:cs="Times New Roman"/>
          <w:szCs w:val="28"/>
          <w:lang w:val="uk-UA"/>
        </w:rPr>
        <w:t xml:space="preserve">Журнал реєстрації прибуткових і видаткових касових ордерів </w:t>
      </w:r>
    </w:p>
    <w:p w:rsidR="00E20378" w:rsidRPr="00943BB3" w:rsidRDefault="00E20378" w:rsidP="00E20378">
      <w:pPr>
        <w:jc w:val="both"/>
        <w:rPr>
          <w:rFonts w:cs="Times New Roman"/>
          <w:szCs w:val="28"/>
          <w:lang w:val="uk-UA"/>
        </w:rPr>
      </w:pPr>
      <w:r w:rsidRPr="00943BB3">
        <w:rPr>
          <w:rFonts w:cs="Times New Roman"/>
          <w:szCs w:val="28"/>
          <w:lang w:val="uk-UA"/>
        </w:rPr>
        <w:t>Касова книга</w:t>
      </w:r>
    </w:p>
    <w:p w:rsidR="00E20378" w:rsidRPr="00E11EC2" w:rsidRDefault="00E20378" w:rsidP="00E20378">
      <w:pPr>
        <w:jc w:val="both"/>
        <w:rPr>
          <w:rFonts w:cs="Times New Roman"/>
          <w:i/>
          <w:szCs w:val="28"/>
          <w:lang w:val="uk-UA"/>
        </w:rPr>
      </w:pPr>
      <w:r w:rsidRPr="00E11EC2">
        <w:rPr>
          <w:rFonts w:cs="Times New Roman"/>
          <w:i/>
          <w:szCs w:val="28"/>
          <w:lang w:val="uk-UA"/>
        </w:rPr>
        <w:t xml:space="preserve">Облік розрахунків з підзвітними особами </w:t>
      </w:r>
    </w:p>
    <w:p w:rsidR="00E20378" w:rsidRPr="00943BB3" w:rsidRDefault="00E20378" w:rsidP="00E20378">
      <w:pPr>
        <w:jc w:val="both"/>
        <w:rPr>
          <w:rFonts w:cs="Times New Roman"/>
          <w:szCs w:val="28"/>
          <w:lang w:val="uk-UA"/>
        </w:rPr>
      </w:pPr>
      <w:r w:rsidRPr="00943BB3">
        <w:rPr>
          <w:rFonts w:cs="Times New Roman"/>
          <w:szCs w:val="28"/>
          <w:lang w:val="uk-UA"/>
        </w:rPr>
        <w:t xml:space="preserve">Авансовий звіт </w:t>
      </w:r>
    </w:p>
    <w:p w:rsidR="00E20378" w:rsidRPr="00E11EC2" w:rsidRDefault="00E20378" w:rsidP="00E20378">
      <w:pPr>
        <w:jc w:val="both"/>
        <w:rPr>
          <w:rFonts w:cs="Times New Roman"/>
          <w:i/>
          <w:szCs w:val="28"/>
          <w:lang w:val="uk-UA"/>
        </w:rPr>
      </w:pPr>
      <w:r w:rsidRPr="00E11EC2">
        <w:rPr>
          <w:rFonts w:cs="Times New Roman"/>
          <w:i/>
          <w:szCs w:val="28"/>
          <w:lang w:val="uk-UA"/>
        </w:rPr>
        <w:t xml:space="preserve">Облік банківських операцій </w:t>
      </w:r>
    </w:p>
    <w:p w:rsidR="00E20378" w:rsidRPr="00943BB3" w:rsidRDefault="00E20378" w:rsidP="00E20378">
      <w:pPr>
        <w:jc w:val="both"/>
        <w:rPr>
          <w:rFonts w:cs="Times New Roman"/>
          <w:szCs w:val="28"/>
          <w:lang w:val="uk-UA"/>
        </w:rPr>
      </w:pPr>
      <w:r w:rsidRPr="00943BB3">
        <w:rPr>
          <w:rFonts w:cs="Times New Roman"/>
          <w:szCs w:val="28"/>
          <w:lang w:val="uk-UA"/>
        </w:rPr>
        <w:t xml:space="preserve">Рахунок-фактура </w:t>
      </w:r>
    </w:p>
    <w:p w:rsidR="00E20378" w:rsidRPr="00943BB3" w:rsidRDefault="00E20378" w:rsidP="00E20378">
      <w:pPr>
        <w:jc w:val="both"/>
        <w:rPr>
          <w:rFonts w:cs="Times New Roman"/>
          <w:szCs w:val="28"/>
          <w:lang w:val="uk-UA"/>
        </w:rPr>
      </w:pPr>
      <w:r w:rsidRPr="00943BB3">
        <w:rPr>
          <w:rFonts w:cs="Times New Roman"/>
          <w:szCs w:val="28"/>
          <w:lang w:val="uk-UA"/>
        </w:rPr>
        <w:t xml:space="preserve">Платіжне доручення </w:t>
      </w:r>
    </w:p>
    <w:p w:rsidR="00E20378" w:rsidRPr="00943BB3" w:rsidRDefault="00E20378" w:rsidP="00E20378">
      <w:pPr>
        <w:jc w:val="both"/>
        <w:rPr>
          <w:rFonts w:cs="Times New Roman"/>
          <w:szCs w:val="28"/>
          <w:lang w:val="uk-UA"/>
        </w:rPr>
      </w:pPr>
      <w:r w:rsidRPr="00943BB3">
        <w:rPr>
          <w:rFonts w:cs="Times New Roman"/>
          <w:szCs w:val="28"/>
          <w:lang w:val="uk-UA"/>
        </w:rPr>
        <w:lastRenderedPageBreak/>
        <w:t xml:space="preserve">Банківські виписки </w:t>
      </w:r>
    </w:p>
    <w:p w:rsidR="00E20378" w:rsidRPr="00E11EC2" w:rsidRDefault="00E20378" w:rsidP="00E20378">
      <w:pPr>
        <w:jc w:val="both"/>
        <w:rPr>
          <w:rFonts w:cs="Times New Roman"/>
          <w:i/>
          <w:szCs w:val="28"/>
          <w:lang w:val="uk-UA"/>
        </w:rPr>
      </w:pPr>
      <w:r w:rsidRPr="00E11EC2">
        <w:rPr>
          <w:rFonts w:cs="Times New Roman"/>
          <w:i/>
          <w:szCs w:val="28"/>
          <w:lang w:val="uk-UA"/>
        </w:rPr>
        <w:t xml:space="preserve">Облік матеріалів </w:t>
      </w:r>
    </w:p>
    <w:p w:rsidR="00E20378" w:rsidRPr="00943BB3" w:rsidRDefault="00E20378" w:rsidP="00E20378">
      <w:pPr>
        <w:jc w:val="both"/>
        <w:rPr>
          <w:rFonts w:cs="Times New Roman"/>
          <w:szCs w:val="28"/>
          <w:lang w:val="uk-UA"/>
        </w:rPr>
      </w:pPr>
      <w:r w:rsidRPr="00943BB3">
        <w:rPr>
          <w:rFonts w:cs="Times New Roman"/>
          <w:szCs w:val="28"/>
          <w:lang w:val="uk-UA"/>
        </w:rPr>
        <w:t xml:space="preserve">Накладна </w:t>
      </w:r>
    </w:p>
    <w:p w:rsidR="00E20378" w:rsidRPr="00943BB3" w:rsidRDefault="00E20378" w:rsidP="00E20378">
      <w:pPr>
        <w:jc w:val="both"/>
        <w:rPr>
          <w:rFonts w:cs="Times New Roman"/>
          <w:szCs w:val="28"/>
          <w:lang w:val="uk-UA"/>
        </w:rPr>
      </w:pPr>
      <w:r w:rsidRPr="00943BB3">
        <w:rPr>
          <w:rFonts w:cs="Times New Roman"/>
          <w:szCs w:val="28"/>
          <w:lang w:val="uk-UA"/>
        </w:rPr>
        <w:t xml:space="preserve">Інвентаризаційний опис </w:t>
      </w:r>
    </w:p>
    <w:p w:rsidR="00E20378" w:rsidRPr="00943BB3" w:rsidRDefault="00E20378" w:rsidP="00E20378">
      <w:pPr>
        <w:jc w:val="both"/>
        <w:rPr>
          <w:rFonts w:cs="Times New Roman"/>
          <w:szCs w:val="28"/>
          <w:lang w:val="uk-UA"/>
        </w:rPr>
      </w:pPr>
      <w:r w:rsidRPr="00943BB3">
        <w:rPr>
          <w:rFonts w:cs="Times New Roman"/>
          <w:szCs w:val="28"/>
          <w:lang w:val="uk-UA"/>
        </w:rPr>
        <w:t xml:space="preserve">Акт на списання матеріалів </w:t>
      </w:r>
    </w:p>
    <w:p w:rsidR="00E20378" w:rsidRPr="00E11EC2" w:rsidRDefault="00E20378" w:rsidP="00E20378">
      <w:pPr>
        <w:jc w:val="both"/>
        <w:rPr>
          <w:rFonts w:cs="Times New Roman"/>
          <w:i/>
          <w:szCs w:val="28"/>
          <w:lang w:val="uk-UA"/>
        </w:rPr>
      </w:pPr>
      <w:r w:rsidRPr="00E11EC2">
        <w:rPr>
          <w:rFonts w:cs="Times New Roman"/>
          <w:i/>
          <w:szCs w:val="28"/>
          <w:lang w:val="uk-UA"/>
        </w:rPr>
        <w:t xml:space="preserve">Облік основних засобів </w:t>
      </w:r>
    </w:p>
    <w:p w:rsidR="00E20378" w:rsidRPr="00943BB3" w:rsidRDefault="00E20378" w:rsidP="00E20378">
      <w:pPr>
        <w:jc w:val="both"/>
        <w:rPr>
          <w:rFonts w:cs="Times New Roman"/>
          <w:szCs w:val="28"/>
          <w:lang w:val="uk-UA"/>
        </w:rPr>
      </w:pPr>
      <w:r w:rsidRPr="00943BB3">
        <w:rPr>
          <w:rFonts w:cs="Times New Roman"/>
          <w:szCs w:val="28"/>
          <w:lang w:val="uk-UA"/>
        </w:rPr>
        <w:t xml:space="preserve">Акт приймання-передачі основних засобів </w:t>
      </w:r>
    </w:p>
    <w:p w:rsidR="00E20378" w:rsidRPr="00943BB3" w:rsidRDefault="00E20378" w:rsidP="00E20378">
      <w:pPr>
        <w:jc w:val="both"/>
        <w:rPr>
          <w:rFonts w:cs="Times New Roman"/>
          <w:szCs w:val="28"/>
          <w:lang w:val="uk-UA"/>
        </w:rPr>
      </w:pPr>
      <w:r w:rsidRPr="00943BB3">
        <w:rPr>
          <w:rFonts w:cs="Times New Roman"/>
          <w:szCs w:val="28"/>
          <w:lang w:val="uk-UA"/>
        </w:rPr>
        <w:t xml:space="preserve">Акт на списання основних засобів </w:t>
      </w:r>
    </w:p>
    <w:p w:rsidR="00E20378" w:rsidRPr="00943BB3" w:rsidRDefault="00E20378" w:rsidP="00E20378">
      <w:pPr>
        <w:jc w:val="both"/>
        <w:rPr>
          <w:rFonts w:cs="Times New Roman"/>
          <w:szCs w:val="28"/>
          <w:lang w:val="uk-UA"/>
        </w:rPr>
      </w:pPr>
      <w:r w:rsidRPr="00943BB3">
        <w:rPr>
          <w:rFonts w:cs="Times New Roman"/>
          <w:szCs w:val="28"/>
          <w:lang w:val="uk-UA"/>
        </w:rPr>
        <w:t xml:space="preserve">Акт на списання автотранспортних засобів </w:t>
      </w:r>
    </w:p>
    <w:p w:rsidR="00E20378" w:rsidRPr="00943BB3" w:rsidRDefault="00E20378" w:rsidP="00E20378">
      <w:pPr>
        <w:jc w:val="both"/>
        <w:rPr>
          <w:rFonts w:cs="Times New Roman"/>
          <w:szCs w:val="28"/>
          <w:lang w:val="uk-UA"/>
        </w:rPr>
      </w:pPr>
      <w:r w:rsidRPr="00943BB3">
        <w:rPr>
          <w:rFonts w:cs="Times New Roman"/>
          <w:szCs w:val="28"/>
          <w:lang w:val="uk-UA"/>
        </w:rPr>
        <w:t xml:space="preserve">Інвентарна картка обліку основних засобів </w:t>
      </w:r>
    </w:p>
    <w:p w:rsidR="00E20378" w:rsidRPr="00943BB3" w:rsidRDefault="00E20378" w:rsidP="00E20378">
      <w:pPr>
        <w:jc w:val="both"/>
        <w:rPr>
          <w:rFonts w:cs="Times New Roman"/>
          <w:szCs w:val="28"/>
          <w:lang w:val="uk-UA"/>
        </w:rPr>
      </w:pPr>
      <w:r w:rsidRPr="00943BB3">
        <w:rPr>
          <w:rFonts w:cs="Times New Roman"/>
          <w:szCs w:val="28"/>
          <w:lang w:val="uk-UA"/>
        </w:rPr>
        <w:t xml:space="preserve">Опис інвентарних карток обліку основних засобів </w:t>
      </w:r>
    </w:p>
    <w:p w:rsidR="00E20378" w:rsidRPr="00943BB3" w:rsidRDefault="00E20378" w:rsidP="00E20378">
      <w:pPr>
        <w:jc w:val="both"/>
        <w:rPr>
          <w:rFonts w:cs="Times New Roman"/>
          <w:szCs w:val="28"/>
          <w:lang w:val="uk-UA"/>
        </w:rPr>
      </w:pPr>
      <w:r w:rsidRPr="00943BB3">
        <w:rPr>
          <w:rFonts w:cs="Times New Roman"/>
          <w:szCs w:val="28"/>
          <w:lang w:val="uk-UA"/>
        </w:rPr>
        <w:t xml:space="preserve">Інвентарний список основних засобів </w:t>
      </w:r>
    </w:p>
    <w:p w:rsidR="00E20378" w:rsidRPr="00943BB3" w:rsidRDefault="00E20378" w:rsidP="00E20378">
      <w:pPr>
        <w:jc w:val="both"/>
        <w:rPr>
          <w:rFonts w:cs="Times New Roman"/>
          <w:szCs w:val="28"/>
          <w:lang w:val="uk-UA"/>
        </w:rPr>
      </w:pPr>
      <w:r w:rsidRPr="00943BB3">
        <w:rPr>
          <w:rFonts w:cs="Times New Roman"/>
          <w:szCs w:val="28"/>
          <w:lang w:val="uk-UA"/>
        </w:rPr>
        <w:t xml:space="preserve">Розрахунок зносу основних засобів. </w:t>
      </w:r>
    </w:p>
    <w:p w:rsidR="00E20378" w:rsidRDefault="00E20378" w:rsidP="00E20378">
      <w:pPr>
        <w:jc w:val="both"/>
        <w:rPr>
          <w:rFonts w:cs="Times New Roman"/>
          <w:szCs w:val="28"/>
          <w:lang w:val="uk-UA"/>
        </w:rPr>
      </w:pPr>
      <w:r w:rsidRPr="00943BB3">
        <w:rPr>
          <w:rFonts w:cs="Times New Roman"/>
          <w:szCs w:val="28"/>
          <w:lang w:val="uk-UA"/>
        </w:rPr>
        <w:t>На кожну операцію, яка в основі містить первинний документ, має бути проводка в бухгалтерському обліку. На усі рахунки в бухгалтерському обліку треба відкривати регістри, тобто журнали, відомості та головну книгу.</w:t>
      </w:r>
    </w:p>
    <w:p w:rsidR="00E20378" w:rsidRPr="00943BB3" w:rsidRDefault="00E20378" w:rsidP="00E20378">
      <w:pPr>
        <w:jc w:val="both"/>
        <w:rPr>
          <w:rFonts w:cs="Times New Roman"/>
          <w:szCs w:val="28"/>
          <w:lang w:val="uk-UA"/>
        </w:rPr>
      </w:pPr>
    </w:p>
    <w:p w:rsidR="00E20378" w:rsidRDefault="00E20378" w:rsidP="00E20378">
      <w:pPr>
        <w:jc w:val="both"/>
        <w:rPr>
          <w:rFonts w:cs="Times New Roman"/>
          <w:szCs w:val="28"/>
          <w:lang w:val="uk-UA"/>
        </w:rPr>
      </w:pPr>
      <w:r>
        <w:rPr>
          <w:rFonts w:cs="Times New Roman"/>
          <w:szCs w:val="28"/>
          <w:lang w:val="uk-UA"/>
        </w:rPr>
        <w:t>2.3 Особливості звітності</w:t>
      </w:r>
    </w:p>
    <w:p w:rsidR="00E20378" w:rsidRDefault="00E20378" w:rsidP="00E20378">
      <w:pPr>
        <w:jc w:val="both"/>
        <w:rPr>
          <w:lang w:val="uk-UA"/>
        </w:rPr>
      </w:pPr>
    </w:p>
    <w:p w:rsidR="00E20378" w:rsidRPr="00353947" w:rsidRDefault="00E20378" w:rsidP="00E20378">
      <w:pPr>
        <w:jc w:val="both"/>
        <w:rPr>
          <w:lang w:val="uk-UA"/>
        </w:rPr>
      </w:pPr>
      <w:r w:rsidRPr="00353947">
        <w:rPr>
          <w:lang w:val="uk-UA"/>
        </w:rPr>
        <w:t>Фінансова звітність подається щорічно і включає:</w:t>
      </w:r>
    </w:p>
    <w:p w:rsidR="00E20378" w:rsidRPr="00353947" w:rsidRDefault="00E20378" w:rsidP="00E20378">
      <w:pPr>
        <w:jc w:val="both"/>
        <w:rPr>
          <w:lang w:val="uk-UA"/>
        </w:rPr>
      </w:pPr>
      <w:r w:rsidRPr="00353947">
        <w:rPr>
          <w:lang w:val="uk-UA"/>
        </w:rPr>
        <w:t xml:space="preserve"> Баланс (форма 1-мс)</w:t>
      </w:r>
    </w:p>
    <w:p w:rsidR="00E20378" w:rsidRPr="00353947" w:rsidRDefault="00E20378" w:rsidP="00E20378">
      <w:pPr>
        <w:jc w:val="both"/>
        <w:rPr>
          <w:lang w:val="uk-UA"/>
        </w:rPr>
      </w:pPr>
      <w:r w:rsidRPr="00353947">
        <w:rPr>
          <w:lang w:val="uk-UA"/>
        </w:rPr>
        <w:t xml:space="preserve"> Звіт про фінансові результати (форма 2-мс)</w:t>
      </w:r>
    </w:p>
    <w:p w:rsidR="00E20378" w:rsidRPr="00353947" w:rsidRDefault="00E20378" w:rsidP="00E20378">
      <w:pPr>
        <w:jc w:val="both"/>
        <w:rPr>
          <w:lang w:val="uk-UA"/>
        </w:rPr>
      </w:pPr>
      <w:r w:rsidRPr="00353947">
        <w:rPr>
          <w:lang w:val="uk-UA"/>
        </w:rPr>
        <w:t>Податкова звітність включає:</w:t>
      </w:r>
    </w:p>
    <w:p w:rsidR="00E20378" w:rsidRPr="00353947" w:rsidRDefault="00E20378" w:rsidP="00E20378">
      <w:pPr>
        <w:jc w:val="both"/>
        <w:rPr>
          <w:lang w:val="uk-UA"/>
        </w:rPr>
      </w:pPr>
      <w:r w:rsidRPr="00353947">
        <w:rPr>
          <w:lang w:val="uk-UA"/>
        </w:rPr>
        <w:t xml:space="preserve"> Звіт про використання доходів (прибутків) неприбуткової</w:t>
      </w:r>
      <w:r>
        <w:rPr>
          <w:lang w:val="uk-UA"/>
        </w:rPr>
        <w:t xml:space="preserve"> </w:t>
      </w:r>
      <w:r w:rsidRPr="00353947">
        <w:rPr>
          <w:lang w:val="uk-UA"/>
        </w:rPr>
        <w:t>організації (подається щорічно)</w:t>
      </w:r>
    </w:p>
    <w:p w:rsidR="00E20378" w:rsidRPr="00353947" w:rsidRDefault="00E20378" w:rsidP="00E20378">
      <w:pPr>
        <w:jc w:val="both"/>
        <w:rPr>
          <w:lang w:val="uk-UA"/>
        </w:rPr>
      </w:pPr>
      <w:r w:rsidRPr="00353947">
        <w:rPr>
          <w:lang w:val="uk-UA"/>
        </w:rPr>
        <w:t xml:space="preserve"> Форма 1-ДФ (подається щоквартально)</w:t>
      </w:r>
    </w:p>
    <w:p w:rsidR="00E20378" w:rsidRPr="00353947" w:rsidRDefault="00E20378" w:rsidP="00E20378">
      <w:pPr>
        <w:jc w:val="both"/>
        <w:rPr>
          <w:lang w:val="uk-UA"/>
        </w:rPr>
      </w:pPr>
      <w:r w:rsidRPr="00353947">
        <w:rPr>
          <w:lang w:val="uk-UA"/>
        </w:rPr>
        <w:t xml:space="preserve"> Додаток 4 з ЄСВ (подається щомісячно).</w:t>
      </w:r>
    </w:p>
    <w:p w:rsidR="00E20378" w:rsidRPr="00353947" w:rsidRDefault="00E20378" w:rsidP="00E20378">
      <w:pPr>
        <w:jc w:val="both"/>
        <w:rPr>
          <w:lang w:val="uk-UA"/>
        </w:rPr>
      </w:pPr>
      <w:r>
        <w:rPr>
          <w:lang w:val="uk-UA"/>
        </w:rPr>
        <w:t>Н</w:t>
      </w:r>
      <w:r w:rsidRPr="00353947">
        <w:rPr>
          <w:lang w:val="uk-UA"/>
        </w:rPr>
        <w:t>еприбуткові організації, подають фінансову звітність</w:t>
      </w:r>
      <w:r>
        <w:rPr>
          <w:lang w:val="uk-UA"/>
        </w:rPr>
        <w:t xml:space="preserve"> </w:t>
      </w:r>
      <w:r w:rsidRPr="00353947">
        <w:rPr>
          <w:lang w:val="uk-UA"/>
        </w:rPr>
        <w:t>за спрощеною формою у складі балансу (форма 1-мс) та звіту про</w:t>
      </w:r>
      <w:r>
        <w:rPr>
          <w:lang w:val="uk-UA"/>
        </w:rPr>
        <w:t xml:space="preserve"> </w:t>
      </w:r>
      <w:r w:rsidRPr="00353947">
        <w:rPr>
          <w:lang w:val="uk-UA"/>
        </w:rPr>
        <w:t xml:space="preserve">фінансові результати (форма 2-мс) після внесення змін до </w:t>
      </w:r>
      <w:proofErr w:type="spellStart"/>
      <w:r w:rsidRPr="00353947">
        <w:rPr>
          <w:lang w:val="uk-UA"/>
        </w:rPr>
        <w:t>до</w:t>
      </w:r>
      <w:proofErr w:type="spellEnd"/>
      <w:r w:rsidRPr="00353947">
        <w:rPr>
          <w:lang w:val="uk-UA"/>
        </w:rPr>
        <w:t xml:space="preserve"> Закону</w:t>
      </w:r>
      <w:r>
        <w:rPr>
          <w:lang w:val="uk-UA"/>
        </w:rPr>
        <w:t xml:space="preserve"> </w:t>
      </w:r>
      <w:r w:rsidRPr="00353947">
        <w:rPr>
          <w:lang w:val="uk-UA"/>
        </w:rPr>
        <w:t xml:space="preserve">«Про бухгалтерський облік і </w:t>
      </w:r>
      <w:r w:rsidRPr="00353947">
        <w:rPr>
          <w:lang w:val="uk-UA"/>
        </w:rPr>
        <w:lastRenderedPageBreak/>
        <w:t>фінансову звітність в Україні» [4, п.3 ст. 8]</w:t>
      </w:r>
      <w:r>
        <w:rPr>
          <w:lang w:val="uk-UA"/>
        </w:rPr>
        <w:t xml:space="preserve"> </w:t>
      </w:r>
      <w:r w:rsidRPr="00353947">
        <w:rPr>
          <w:lang w:val="uk-UA"/>
        </w:rPr>
        <w:t>в 2015 році. Порядок складання цих звітів визначається Положенням</w:t>
      </w:r>
      <w:r>
        <w:rPr>
          <w:lang w:val="uk-UA"/>
        </w:rPr>
        <w:t xml:space="preserve"> </w:t>
      </w:r>
      <w:r w:rsidRPr="00353947">
        <w:rPr>
          <w:lang w:val="uk-UA"/>
        </w:rPr>
        <w:t>(стандартом) бухгалтерського обліку 25 «Фінансовий звіт суб’єкта малого підприємництва» [11, п.2 ст. 2 р.1]. Остаточне рішення щодо подання неприбутковими організаціями звітності саме за формами 1-мс</w:t>
      </w:r>
      <w:r>
        <w:rPr>
          <w:lang w:val="uk-UA"/>
        </w:rPr>
        <w:t xml:space="preserve"> </w:t>
      </w:r>
      <w:r w:rsidRPr="00353947">
        <w:rPr>
          <w:lang w:val="uk-UA"/>
        </w:rPr>
        <w:t>та 2-мс сформовано внесенням відповідних змін до стандарту 25 у 2019 році. Принципи підготовки фінансової звітності неприбуткових</w:t>
      </w:r>
      <w:r>
        <w:rPr>
          <w:lang w:val="uk-UA"/>
        </w:rPr>
        <w:t xml:space="preserve"> </w:t>
      </w:r>
      <w:r w:rsidRPr="00353947">
        <w:rPr>
          <w:lang w:val="uk-UA"/>
        </w:rPr>
        <w:t>організацій та вимоги до визнання і розкриття її елементів визначаються НП(С)БО 1 «Загальні вимоги до фінансової звітності» [10].</w:t>
      </w:r>
    </w:p>
    <w:p w:rsidR="00E20378" w:rsidRDefault="00E20378" w:rsidP="00E20378">
      <w:pPr>
        <w:autoSpaceDE w:val="0"/>
        <w:autoSpaceDN w:val="0"/>
        <w:adjustRightInd w:val="0"/>
        <w:jc w:val="both"/>
        <w:rPr>
          <w:rFonts w:cs="Times New Roman"/>
          <w:szCs w:val="28"/>
          <w:lang w:val="uk-UA"/>
        </w:rPr>
      </w:pPr>
      <w:r w:rsidRPr="00107391">
        <w:rPr>
          <w:rFonts w:cs="Times New Roman"/>
          <w:szCs w:val="28"/>
          <w:lang w:val="uk-UA"/>
        </w:rPr>
        <w:t>Платниками податку на прибуток є також неприбуткові установи та</w:t>
      </w:r>
      <w:r>
        <w:rPr>
          <w:rFonts w:cs="Times New Roman"/>
          <w:szCs w:val="28"/>
          <w:lang w:val="uk-UA"/>
        </w:rPr>
        <w:t xml:space="preserve"> </w:t>
      </w:r>
      <w:r w:rsidRPr="00107391">
        <w:rPr>
          <w:rFonts w:cs="Times New Roman"/>
          <w:szCs w:val="28"/>
          <w:lang w:val="uk-UA"/>
        </w:rPr>
        <w:t xml:space="preserve">організації у разі отримання прибутку від неосновної діяльності та/або доходів, що підлягають оподатковуванню </w:t>
      </w:r>
      <w:proofErr w:type="spellStart"/>
      <w:r w:rsidRPr="00107391">
        <w:rPr>
          <w:rFonts w:cs="Times New Roman"/>
          <w:szCs w:val="28"/>
          <w:lang w:val="uk-UA"/>
        </w:rPr>
        <w:t>п.п</w:t>
      </w:r>
      <w:proofErr w:type="spellEnd"/>
      <w:r w:rsidRPr="00107391">
        <w:rPr>
          <w:rFonts w:cs="Times New Roman"/>
          <w:szCs w:val="28"/>
          <w:lang w:val="uk-UA"/>
        </w:rPr>
        <w:t>. 133.1.4 п. 133.1 ст.</w:t>
      </w:r>
      <w:r>
        <w:rPr>
          <w:rFonts w:cs="Times New Roman"/>
          <w:szCs w:val="28"/>
          <w:lang w:val="uk-UA"/>
        </w:rPr>
        <w:t xml:space="preserve"> </w:t>
      </w:r>
      <w:r w:rsidRPr="00107391">
        <w:rPr>
          <w:rFonts w:cs="Times New Roman"/>
          <w:szCs w:val="28"/>
          <w:lang w:val="uk-UA"/>
        </w:rPr>
        <w:t>133 ПКУ. Відповідно до п. 2 Постанови КМУ від 28.02.2000 р. №419 (зі</w:t>
      </w:r>
      <w:r>
        <w:rPr>
          <w:rFonts w:cs="Times New Roman"/>
          <w:szCs w:val="28"/>
          <w:lang w:val="uk-UA"/>
        </w:rPr>
        <w:t xml:space="preserve"> </w:t>
      </w:r>
      <w:r w:rsidRPr="00107391">
        <w:rPr>
          <w:rFonts w:cs="Times New Roman"/>
          <w:szCs w:val="28"/>
          <w:lang w:val="uk-UA"/>
        </w:rPr>
        <w:t>змінами та доповненнями від 20.04.2011 р. №433) «Про затвердження</w:t>
      </w:r>
      <w:r>
        <w:rPr>
          <w:rFonts w:cs="Times New Roman"/>
          <w:szCs w:val="28"/>
          <w:lang w:val="uk-UA"/>
        </w:rPr>
        <w:t xml:space="preserve"> </w:t>
      </w:r>
      <w:r w:rsidRPr="00107391">
        <w:rPr>
          <w:rFonts w:cs="Times New Roman"/>
          <w:szCs w:val="28"/>
          <w:lang w:val="uk-UA"/>
        </w:rPr>
        <w:t>Порядку подання фінансової звітності» платники податку на прибуток</w:t>
      </w:r>
      <w:r>
        <w:rPr>
          <w:rFonts w:cs="Times New Roman"/>
          <w:szCs w:val="28"/>
          <w:lang w:val="uk-UA"/>
        </w:rPr>
        <w:t xml:space="preserve"> </w:t>
      </w:r>
      <w:r w:rsidRPr="00107391">
        <w:rPr>
          <w:rFonts w:cs="Times New Roman"/>
          <w:szCs w:val="28"/>
          <w:lang w:val="uk-UA"/>
        </w:rPr>
        <w:t>подають органові державної податкової служби: – квартальну фінансову</w:t>
      </w:r>
      <w:r>
        <w:rPr>
          <w:rFonts w:cs="Times New Roman"/>
          <w:szCs w:val="28"/>
          <w:lang w:val="uk-UA"/>
        </w:rPr>
        <w:t xml:space="preserve"> </w:t>
      </w:r>
      <w:r w:rsidRPr="00107391">
        <w:rPr>
          <w:rFonts w:cs="Times New Roman"/>
          <w:szCs w:val="28"/>
          <w:lang w:val="uk-UA"/>
        </w:rPr>
        <w:t>звітність (окрім підприємств, що відповідно до Господарського кодексу</w:t>
      </w:r>
      <w:r>
        <w:rPr>
          <w:rFonts w:cs="Times New Roman"/>
          <w:szCs w:val="28"/>
          <w:lang w:val="uk-UA"/>
        </w:rPr>
        <w:t xml:space="preserve"> </w:t>
      </w:r>
      <w:r w:rsidRPr="00107391">
        <w:rPr>
          <w:rFonts w:cs="Times New Roman"/>
          <w:szCs w:val="28"/>
          <w:lang w:val="uk-UA"/>
        </w:rPr>
        <w:t>України визнані малими); – річну фінансову звітність. Квартальна або</w:t>
      </w:r>
      <w:r>
        <w:rPr>
          <w:rFonts w:cs="Times New Roman"/>
          <w:szCs w:val="28"/>
          <w:lang w:val="uk-UA"/>
        </w:rPr>
        <w:t xml:space="preserve"> </w:t>
      </w:r>
      <w:r w:rsidRPr="00107391">
        <w:rPr>
          <w:rFonts w:cs="Times New Roman"/>
          <w:szCs w:val="28"/>
          <w:lang w:val="uk-UA"/>
        </w:rPr>
        <w:t>річна фінансова звітність подається підприємствами органові державної</w:t>
      </w:r>
      <w:r>
        <w:rPr>
          <w:rFonts w:cs="Times New Roman"/>
          <w:szCs w:val="28"/>
          <w:lang w:val="uk-UA"/>
        </w:rPr>
        <w:t xml:space="preserve"> </w:t>
      </w:r>
      <w:r w:rsidRPr="00107391">
        <w:rPr>
          <w:rFonts w:cs="Times New Roman"/>
          <w:szCs w:val="28"/>
          <w:lang w:val="uk-UA"/>
        </w:rPr>
        <w:t>податкової служби у строки, передбачені для подання декларації з</w:t>
      </w:r>
      <w:r>
        <w:rPr>
          <w:rFonts w:cs="Times New Roman"/>
          <w:szCs w:val="28"/>
          <w:lang w:val="uk-UA"/>
        </w:rPr>
        <w:t xml:space="preserve"> </w:t>
      </w:r>
      <w:r w:rsidRPr="00107391">
        <w:rPr>
          <w:rFonts w:cs="Times New Roman"/>
          <w:szCs w:val="28"/>
          <w:lang w:val="uk-UA"/>
        </w:rPr>
        <w:t>податку на прибуток підприємств (п. 5 Постанови КМУ від 28.02.2000 р.</w:t>
      </w:r>
      <w:r>
        <w:rPr>
          <w:rFonts w:cs="Times New Roman"/>
          <w:szCs w:val="28"/>
          <w:lang w:val="uk-UA"/>
        </w:rPr>
        <w:t xml:space="preserve"> </w:t>
      </w:r>
      <w:r w:rsidRPr="00107391">
        <w:rPr>
          <w:rFonts w:cs="Times New Roman"/>
          <w:szCs w:val="28"/>
          <w:lang w:val="uk-UA"/>
        </w:rPr>
        <w:t>№419). Неприбуткові установи й організації у разі отримання прибутку від</w:t>
      </w:r>
      <w:r>
        <w:rPr>
          <w:rFonts w:cs="Times New Roman"/>
          <w:szCs w:val="28"/>
          <w:lang w:val="uk-UA"/>
        </w:rPr>
        <w:t xml:space="preserve"> </w:t>
      </w:r>
      <w:r w:rsidRPr="00107391">
        <w:rPr>
          <w:rFonts w:cs="Times New Roman"/>
          <w:szCs w:val="28"/>
          <w:lang w:val="uk-UA"/>
        </w:rPr>
        <w:t>неосновної діяльності та/або доходів, які підлягають оподатковуванню,</w:t>
      </w:r>
      <w:r>
        <w:rPr>
          <w:rFonts w:cs="Times New Roman"/>
          <w:szCs w:val="28"/>
          <w:lang w:val="uk-UA"/>
        </w:rPr>
        <w:t xml:space="preserve"> </w:t>
      </w:r>
      <w:r w:rsidRPr="00107391">
        <w:rPr>
          <w:rFonts w:cs="Times New Roman"/>
          <w:szCs w:val="28"/>
          <w:lang w:val="uk-UA"/>
        </w:rPr>
        <w:t>починаючи з 2011 року подають разом з відповідною податковою</w:t>
      </w:r>
      <w:r>
        <w:rPr>
          <w:rFonts w:cs="Times New Roman"/>
          <w:szCs w:val="28"/>
          <w:lang w:val="uk-UA"/>
        </w:rPr>
        <w:t xml:space="preserve"> </w:t>
      </w:r>
      <w:r w:rsidRPr="00107391">
        <w:rPr>
          <w:rFonts w:cs="Times New Roman"/>
          <w:szCs w:val="28"/>
          <w:lang w:val="uk-UA"/>
        </w:rPr>
        <w:t>декларацією фінансову звітність</w:t>
      </w:r>
      <w:r>
        <w:rPr>
          <w:rFonts w:cs="Times New Roman"/>
          <w:szCs w:val="28"/>
          <w:lang w:val="uk-UA"/>
        </w:rPr>
        <w:t>.</w:t>
      </w:r>
    </w:p>
    <w:p w:rsidR="00E20378" w:rsidRPr="00943BB3" w:rsidRDefault="00E20378" w:rsidP="00E20378">
      <w:pPr>
        <w:jc w:val="both"/>
        <w:rPr>
          <w:rFonts w:cs="Times New Roman"/>
          <w:szCs w:val="28"/>
          <w:lang w:val="uk-UA"/>
        </w:rPr>
      </w:pPr>
      <w:r w:rsidRPr="00943BB3">
        <w:rPr>
          <w:rFonts w:cs="Times New Roman"/>
          <w:szCs w:val="28"/>
          <w:lang w:val="uk-UA"/>
        </w:rPr>
        <w:t>На відміну від інших платників податку на прибуток, які застосовують загальні правила визначення доходів та витрат, для неприбуткових установ та організацій установлено особливий порядок податкового обліку, а саме: доходами є фактично отримані доходи (тобто дата зарахування коштів на розрахунковий рахунок та отримання майна, якщо здійснюється його безоплатна передача), а витратами – фактично понесені витрати (фактично використані кошти, що надходять до неприбуткової установи (організації)).</w:t>
      </w:r>
    </w:p>
    <w:p w:rsidR="00E20378" w:rsidRDefault="00E20378" w:rsidP="00E20378">
      <w:pPr>
        <w:jc w:val="both"/>
        <w:rPr>
          <w:rFonts w:cs="Times New Roman"/>
          <w:szCs w:val="28"/>
          <w:lang w:val="uk-UA"/>
        </w:rPr>
      </w:pPr>
      <w:r w:rsidRPr="00943BB3">
        <w:rPr>
          <w:rFonts w:cs="Times New Roman"/>
          <w:szCs w:val="28"/>
          <w:lang w:val="uk-UA"/>
        </w:rPr>
        <w:lastRenderedPageBreak/>
        <w:t>Отже, у рядках 8 і 9 Податкового звіту зазначають фактично використані кошти.</w:t>
      </w:r>
    </w:p>
    <w:p w:rsidR="00E20378" w:rsidRPr="00107391" w:rsidRDefault="00E20378" w:rsidP="00E20378">
      <w:pPr>
        <w:autoSpaceDE w:val="0"/>
        <w:autoSpaceDN w:val="0"/>
        <w:adjustRightInd w:val="0"/>
        <w:jc w:val="both"/>
        <w:rPr>
          <w:rFonts w:cs="Times New Roman"/>
          <w:szCs w:val="28"/>
          <w:lang w:val="uk-UA"/>
        </w:rPr>
      </w:pPr>
      <w:r w:rsidRPr="00107391">
        <w:rPr>
          <w:rFonts w:cs="Times New Roman"/>
          <w:szCs w:val="28"/>
          <w:lang w:val="uk-UA"/>
        </w:rPr>
        <w:t>Відповідно до п. 30.6 ст. 30 ПКУ Кабінет Міністрів України</w:t>
      </w:r>
      <w:r>
        <w:rPr>
          <w:rFonts w:cs="Times New Roman"/>
          <w:szCs w:val="28"/>
          <w:lang w:val="uk-UA"/>
        </w:rPr>
        <w:t xml:space="preserve"> </w:t>
      </w:r>
      <w:r w:rsidRPr="00107391">
        <w:rPr>
          <w:rFonts w:cs="Times New Roman"/>
          <w:szCs w:val="28"/>
          <w:lang w:val="uk-UA"/>
        </w:rPr>
        <w:t>постановою від 27 грудня 2010 р. №1233 «Про затвердження Порядку</w:t>
      </w:r>
      <w:r>
        <w:rPr>
          <w:rFonts w:cs="Times New Roman"/>
          <w:szCs w:val="28"/>
          <w:lang w:val="uk-UA"/>
        </w:rPr>
        <w:t xml:space="preserve"> </w:t>
      </w:r>
      <w:r w:rsidRPr="00107391">
        <w:rPr>
          <w:rFonts w:cs="Times New Roman"/>
          <w:szCs w:val="28"/>
          <w:lang w:val="uk-UA"/>
        </w:rPr>
        <w:t>обліку сум податків та зборів, не сплачених суб’єктом господарювання</w:t>
      </w:r>
      <w:r>
        <w:rPr>
          <w:rFonts w:cs="Times New Roman"/>
          <w:szCs w:val="28"/>
          <w:lang w:val="uk-UA"/>
        </w:rPr>
        <w:t xml:space="preserve"> </w:t>
      </w:r>
      <w:r w:rsidRPr="00107391">
        <w:rPr>
          <w:rFonts w:cs="Times New Roman"/>
          <w:szCs w:val="28"/>
          <w:lang w:val="uk-UA"/>
        </w:rPr>
        <w:t>до бюджету у зв’язку з отриманням податкових пільг» затвердив Порядок</w:t>
      </w:r>
      <w:r>
        <w:rPr>
          <w:rFonts w:cs="Times New Roman"/>
          <w:szCs w:val="28"/>
          <w:lang w:val="uk-UA"/>
        </w:rPr>
        <w:t xml:space="preserve"> </w:t>
      </w:r>
      <w:r w:rsidRPr="00107391">
        <w:rPr>
          <w:rFonts w:cs="Times New Roman"/>
          <w:szCs w:val="28"/>
          <w:lang w:val="uk-UA"/>
        </w:rPr>
        <w:t>обліку сум податків та зборів, не сплачених суб’єктом господарювання до</w:t>
      </w:r>
      <w:r>
        <w:rPr>
          <w:rFonts w:cs="Times New Roman"/>
          <w:szCs w:val="28"/>
          <w:lang w:val="uk-UA"/>
        </w:rPr>
        <w:t xml:space="preserve"> </w:t>
      </w:r>
      <w:r w:rsidRPr="00107391">
        <w:rPr>
          <w:rFonts w:cs="Times New Roman"/>
          <w:szCs w:val="28"/>
          <w:lang w:val="uk-UA"/>
        </w:rPr>
        <w:t>бюджету у зв’язку з отриманням податкових пільг (далі Порядок №1233).</w:t>
      </w:r>
    </w:p>
    <w:p w:rsidR="00E20378" w:rsidRDefault="00E20378" w:rsidP="00E20378">
      <w:pPr>
        <w:autoSpaceDE w:val="0"/>
        <w:autoSpaceDN w:val="0"/>
        <w:adjustRightInd w:val="0"/>
        <w:jc w:val="both"/>
        <w:rPr>
          <w:rFonts w:cs="Times New Roman"/>
          <w:szCs w:val="28"/>
          <w:lang w:val="uk-UA"/>
        </w:rPr>
      </w:pPr>
      <w:r w:rsidRPr="00107391">
        <w:rPr>
          <w:rFonts w:cs="Times New Roman"/>
          <w:szCs w:val="28"/>
          <w:lang w:val="uk-UA"/>
        </w:rPr>
        <w:t>Цей Порядок є обов’язковим для виконання суб’єктами господарювання,</w:t>
      </w:r>
      <w:r>
        <w:rPr>
          <w:rFonts w:cs="Times New Roman"/>
          <w:szCs w:val="28"/>
          <w:lang w:val="uk-UA"/>
        </w:rPr>
        <w:t xml:space="preserve"> </w:t>
      </w:r>
      <w:r w:rsidRPr="00107391">
        <w:rPr>
          <w:rFonts w:cs="Times New Roman"/>
          <w:szCs w:val="28"/>
          <w:lang w:val="uk-UA"/>
        </w:rPr>
        <w:t>які відповідно до Податкового кодексу України не сплачують податки та</w:t>
      </w:r>
      <w:r>
        <w:rPr>
          <w:rFonts w:cs="Times New Roman"/>
          <w:szCs w:val="28"/>
          <w:lang w:val="uk-UA"/>
        </w:rPr>
        <w:t xml:space="preserve"> </w:t>
      </w:r>
      <w:r w:rsidRPr="00107391">
        <w:rPr>
          <w:rFonts w:cs="Times New Roman"/>
          <w:szCs w:val="28"/>
          <w:lang w:val="uk-UA"/>
        </w:rPr>
        <w:t>збори до бюджету у зв’язку з отриманням податкових пільг (п. 1 Порядку</w:t>
      </w:r>
      <w:r>
        <w:rPr>
          <w:rFonts w:cs="Times New Roman"/>
          <w:szCs w:val="28"/>
          <w:lang w:val="uk-UA"/>
        </w:rPr>
        <w:t xml:space="preserve"> </w:t>
      </w:r>
      <w:r w:rsidRPr="00107391">
        <w:rPr>
          <w:rFonts w:cs="Times New Roman"/>
          <w:szCs w:val="28"/>
          <w:lang w:val="uk-UA"/>
        </w:rPr>
        <w:t>№1233). Згідно з п. 2 Порядку №1233 суб’єкт господарювання, що не</w:t>
      </w:r>
      <w:r>
        <w:rPr>
          <w:rFonts w:cs="Times New Roman"/>
          <w:szCs w:val="28"/>
          <w:lang w:val="uk-UA"/>
        </w:rPr>
        <w:t xml:space="preserve"> </w:t>
      </w:r>
      <w:r w:rsidRPr="00107391">
        <w:rPr>
          <w:rFonts w:cs="Times New Roman"/>
          <w:szCs w:val="28"/>
          <w:lang w:val="uk-UA"/>
        </w:rPr>
        <w:t>сплачує податки та збори у зв’язку з отриманням податкових пільг, веде</w:t>
      </w:r>
      <w:r>
        <w:rPr>
          <w:rFonts w:cs="Times New Roman"/>
          <w:szCs w:val="28"/>
          <w:lang w:val="uk-UA"/>
        </w:rPr>
        <w:t xml:space="preserve"> </w:t>
      </w:r>
      <w:r w:rsidRPr="00107391">
        <w:rPr>
          <w:rFonts w:cs="Times New Roman"/>
          <w:szCs w:val="28"/>
          <w:lang w:val="uk-UA"/>
        </w:rPr>
        <w:t>облік сум таких пільг і складає звіт про суми податкових пільг за формою</w:t>
      </w:r>
      <w:r>
        <w:rPr>
          <w:rFonts w:cs="Times New Roman"/>
          <w:szCs w:val="28"/>
          <w:lang w:val="uk-UA"/>
        </w:rPr>
        <w:t xml:space="preserve"> </w:t>
      </w:r>
      <w:r w:rsidRPr="00107391">
        <w:rPr>
          <w:rFonts w:cs="Times New Roman"/>
          <w:szCs w:val="28"/>
          <w:lang w:val="uk-UA"/>
        </w:rPr>
        <w:t>згідно з додатком. Звіт подається суб’єктом господарювання за три,</w:t>
      </w:r>
      <w:r>
        <w:rPr>
          <w:rFonts w:cs="Times New Roman"/>
          <w:szCs w:val="28"/>
          <w:lang w:val="uk-UA"/>
        </w:rPr>
        <w:t xml:space="preserve"> </w:t>
      </w:r>
      <w:r w:rsidRPr="00107391">
        <w:rPr>
          <w:rFonts w:cs="Times New Roman"/>
          <w:szCs w:val="28"/>
          <w:lang w:val="uk-UA"/>
        </w:rPr>
        <w:t>шість, дев’ять і дванадцять календарних місяців за місцем його реєстрації</w:t>
      </w:r>
      <w:r>
        <w:rPr>
          <w:rFonts w:cs="Times New Roman"/>
          <w:szCs w:val="28"/>
          <w:lang w:val="uk-UA"/>
        </w:rPr>
        <w:t xml:space="preserve"> </w:t>
      </w:r>
      <w:r w:rsidRPr="00107391">
        <w:rPr>
          <w:rFonts w:cs="Times New Roman"/>
          <w:szCs w:val="28"/>
          <w:lang w:val="uk-UA"/>
        </w:rPr>
        <w:t>протягом 40 календарних днів, що настають за останнім календарним</w:t>
      </w:r>
      <w:r>
        <w:rPr>
          <w:rFonts w:cs="Times New Roman"/>
          <w:szCs w:val="28"/>
          <w:lang w:val="uk-UA"/>
        </w:rPr>
        <w:t xml:space="preserve"> </w:t>
      </w:r>
      <w:r w:rsidRPr="00107391">
        <w:rPr>
          <w:rFonts w:cs="Times New Roman"/>
          <w:szCs w:val="28"/>
          <w:lang w:val="uk-UA"/>
        </w:rPr>
        <w:t>днем податкового періоду. Якщо суб’єкт господарювання пільгами не</w:t>
      </w:r>
      <w:r>
        <w:rPr>
          <w:rFonts w:cs="Times New Roman"/>
          <w:szCs w:val="28"/>
          <w:lang w:val="uk-UA"/>
        </w:rPr>
        <w:t xml:space="preserve"> </w:t>
      </w:r>
      <w:r w:rsidRPr="00107391">
        <w:rPr>
          <w:rFonts w:cs="Times New Roman"/>
          <w:szCs w:val="28"/>
          <w:lang w:val="uk-UA"/>
        </w:rPr>
        <w:t>користується, звіт не подається (п. 3 Порядку №1233).</w:t>
      </w:r>
    </w:p>
    <w:p w:rsidR="00E20378" w:rsidRPr="00D817A6" w:rsidRDefault="00E20378" w:rsidP="00E20378">
      <w:pPr>
        <w:autoSpaceDE w:val="0"/>
        <w:autoSpaceDN w:val="0"/>
        <w:adjustRightInd w:val="0"/>
        <w:jc w:val="both"/>
        <w:rPr>
          <w:rFonts w:cs="Times New Roman"/>
          <w:shd w:val="clear" w:color="auto" w:fill="FFFFFF"/>
          <w:lang w:val="uk-UA"/>
        </w:rPr>
      </w:pPr>
      <w:r>
        <w:rPr>
          <w:rFonts w:cs="Times New Roman"/>
          <w:szCs w:val="28"/>
          <w:lang w:val="uk-UA"/>
        </w:rPr>
        <w:t>Неприбуткова</w:t>
      </w:r>
      <w:r w:rsidRPr="00107391">
        <w:rPr>
          <w:rFonts w:cs="Times New Roman"/>
          <w:szCs w:val="28"/>
          <w:lang w:val="uk-UA"/>
        </w:rPr>
        <w:t xml:space="preserve"> організація зобов’язана</w:t>
      </w:r>
      <w:r>
        <w:rPr>
          <w:rFonts w:cs="Times New Roman"/>
          <w:szCs w:val="28"/>
          <w:lang w:val="uk-UA"/>
        </w:rPr>
        <w:t xml:space="preserve"> </w:t>
      </w:r>
      <w:r w:rsidRPr="00107391">
        <w:rPr>
          <w:rFonts w:cs="Times New Roman"/>
          <w:szCs w:val="28"/>
          <w:lang w:val="uk-UA"/>
        </w:rPr>
        <w:t xml:space="preserve">подавати до податкового органу Податковий звіт про </w:t>
      </w:r>
      <w:r w:rsidRPr="00D817A6">
        <w:rPr>
          <w:rFonts w:cs="Times New Roman"/>
          <w:shd w:val="clear" w:color="auto" w:fill="FFFFFF"/>
          <w:lang w:val="uk-UA"/>
        </w:rPr>
        <w:t>використання доходів (прибутків) неприбуткової організації</w:t>
      </w:r>
      <w:r w:rsidRPr="00107391">
        <w:rPr>
          <w:rFonts w:cs="Times New Roman"/>
          <w:szCs w:val="28"/>
          <w:lang w:val="uk-UA"/>
        </w:rPr>
        <w:t xml:space="preserve"> у встановлені</w:t>
      </w:r>
      <w:r>
        <w:rPr>
          <w:rFonts w:cs="Times New Roman"/>
          <w:szCs w:val="28"/>
          <w:lang w:val="uk-UA"/>
        </w:rPr>
        <w:t xml:space="preserve"> </w:t>
      </w:r>
      <w:r w:rsidRPr="00107391">
        <w:rPr>
          <w:rFonts w:cs="Times New Roman"/>
          <w:szCs w:val="28"/>
          <w:lang w:val="uk-UA"/>
        </w:rPr>
        <w:t>законодавством строки незалежно від наявності доходів, які підлягають</w:t>
      </w:r>
      <w:r>
        <w:rPr>
          <w:rFonts w:cs="Times New Roman"/>
          <w:szCs w:val="28"/>
          <w:lang w:val="uk-UA"/>
        </w:rPr>
        <w:t xml:space="preserve"> </w:t>
      </w:r>
      <w:r w:rsidRPr="00107391">
        <w:rPr>
          <w:rFonts w:cs="Times New Roman"/>
          <w:szCs w:val="28"/>
          <w:lang w:val="uk-UA"/>
        </w:rPr>
        <w:t xml:space="preserve">оподаткуванню. </w:t>
      </w:r>
      <w:r>
        <w:rPr>
          <w:rFonts w:cs="Times New Roman"/>
          <w:szCs w:val="28"/>
          <w:lang w:val="uk-UA"/>
        </w:rPr>
        <w:t>згідно з Н</w:t>
      </w:r>
      <w:r w:rsidRPr="00D817A6">
        <w:rPr>
          <w:rFonts w:cs="Times New Roman"/>
          <w:shd w:val="clear" w:color="auto" w:fill="FFFFFF"/>
          <w:lang w:val="uk-UA"/>
        </w:rPr>
        <w:t>аказ</w:t>
      </w:r>
      <w:r>
        <w:rPr>
          <w:rFonts w:cs="Times New Roman"/>
          <w:shd w:val="clear" w:color="auto" w:fill="FFFFFF"/>
          <w:lang w:val="uk-UA"/>
        </w:rPr>
        <w:t>ом</w:t>
      </w:r>
      <w:r w:rsidRPr="00D817A6">
        <w:rPr>
          <w:rFonts w:cs="Times New Roman"/>
          <w:shd w:val="clear" w:color="auto" w:fill="FFFFFF"/>
          <w:lang w:val="uk-UA"/>
        </w:rPr>
        <w:t xml:space="preserve"> Мінфіну України від 17.06.2016 р. № 553 «Про затвердження форми Звіту про використання доходів (прибутків) неприбуткової організації»</w:t>
      </w:r>
      <w:r>
        <w:rPr>
          <w:rFonts w:cs="Times New Roman"/>
          <w:shd w:val="clear" w:color="auto" w:fill="FFFFFF"/>
          <w:lang w:val="uk-UA"/>
        </w:rPr>
        <w:t xml:space="preserve">, що </w:t>
      </w:r>
      <w:r w:rsidRPr="00D817A6">
        <w:rPr>
          <w:rFonts w:cs="Times New Roman"/>
          <w:shd w:val="clear" w:color="auto" w:fill="FFFFFF"/>
          <w:lang w:val="uk-UA"/>
        </w:rPr>
        <w:t>набрав чинності</w:t>
      </w:r>
      <w:r>
        <w:rPr>
          <w:rFonts w:cs="Times New Roman"/>
          <w:shd w:val="clear" w:color="auto" w:fill="FFFFFF"/>
          <w:lang w:val="uk-UA"/>
        </w:rPr>
        <w:t xml:space="preserve"> </w:t>
      </w:r>
      <w:r w:rsidRPr="00D817A6">
        <w:rPr>
          <w:rFonts w:cs="Times New Roman"/>
          <w:shd w:val="clear" w:color="auto" w:fill="FFFFFF"/>
          <w:lang w:val="uk-UA"/>
        </w:rPr>
        <w:t>02.08.2016</w:t>
      </w:r>
      <w:r>
        <w:rPr>
          <w:rFonts w:cs="Times New Roman"/>
          <w:shd w:val="clear" w:color="auto" w:fill="FFFFFF"/>
          <w:lang w:val="uk-UA"/>
        </w:rPr>
        <w:t> </w:t>
      </w:r>
      <w:r w:rsidRPr="00D817A6">
        <w:rPr>
          <w:rFonts w:cs="Times New Roman"/>
          <w:shd w:val="clear" w:color="auto" w:fill="FFFFFF"/>
          <w:lang w:val="uk-UA"/>
        </w:rPr>
        <w:t>р..</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Звіт подається неприбутковими підприємствами, установами, організаціями, які не є платниками податку на прибуток підприємств відповідно до п. 133.4 ст. 133 ПКУ та внесені контролюючим органом до Реєстру неприбуткових установ та організацій, у строки, передбачені для </w:t>
      </w:r>
      <w:r w:rsidRPr="00D817A6">
        <w:rPr>
          <w:sz w:val="28"/>
          <w:szCs w:val="28"/>
          <w:lang w:val="uk-UA"/>
        </w:rPr>
        <w:lastRenderedPageBreak/>
        <w:t>подання податкової декларації з податку на прибуток підприємств (п. 46.2 ст. 46 ПКУ).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Неприбуткові організації, які не порушували вимог ПКУ, подають звіт за базовий податковий (звітний) період – календарний рік протягом 60 календарних днів, що настають за останнім календарним днем звітного (податкового) року. При цьому такі неприбуткові організації Звіт за звітні податкові періоди, що дорівнюють «І кварталу», «Півріччю», «Трьом кварталам», не подають.</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Подання фінансової звітності разом зі Звітом здійснюється за бажанням неприбуткової організації. При цьому у відповідних клітинках поля «Відомості про одночасне подання до Звіту про використання доходів (прибутків) неприбуткової організації форм фінансової звітності» Звіту робиться позначка «+» про подання відповідних форм фінансової звітності.</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rStyle w:val="a4"/>
          <w:sz w:val="28"/>
          <w:szCs w:val="28"/>
          <w:lang w:val="uk-UA"/>
        </w:rPr>
        <w:t>Особливості подання та заповнення Звіту у разі порушення вимог, визначених п. 133.4 ст. 133 ПКУ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разі порушення вимог, визначених п. 133.4 ст. 133 ПКУ, неприбуткова організація зобов’язана подати Звіт у термін, визначений для місячного податкового (звітного) періоду (20 календарних днів, що настають за останнім календарним днем звітного (податкового) місяця). Звіт складається за період з початку року (або з початку визнання організації неприбутковою, якщо таке визнання відбулось пізніше) по останній день місяця, в якому вчинено таке порушення.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Відповідно, для неприбуткових організацій – порушників вимог п. 133.4 ст. 133 ПКУ у рядках 2 та 3 заголовної частини Звіту передбачено відмітку про такий особливий звітний (податковий) період «Місяць», який зазначається при поданні Звіту за період з початку року по останній день місяця, в якому вчинено таке порушення.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У Звіті зазначається сума самостійно нарахованого податкового зобов’язання з податку на прибуток, яка розраховується за ставкою 18 % від суми коштів, витрачених не за цільовим призначенням, та/або суми доходу </w:t>
      </w:r>
      <w:r w:rsidRPr="00D817A6">
        <w:rPr>
          <w:sz w:val="28"/>
          <w:szCs w:val="28"/>
          <w:lang w:val="uk-UA"/>
        </w:rPr>
        <w:lastRenderedPageBreak/>
        <w:t>(прибутку) або її частини, що були розподілені серед засновників (учасників), членів неприбуткової організації, працівників (крім оплати їх праці, нарахування єдиного соціального внеску), членів органів управління та інших пов’язаних з ними осіб, та відображається у рядку 6 частини ІІ Звіту.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Слід зауважити, що у разі допущення зазначених порушень неприбуткова організація виключається контролюючим органом з Реєстру і стає платником податку на прибуток на загальних підставах з першого дня місяця, наступного за місяцем, у якому вчинено таке порушення.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Надалі, за період з першого дня місяця, наступного за місяцем, у якому вчинено таке порушення, до 31 грудня податкового (звітного) року неприбуткова організація зобов’язана щоквартально подавати до контролюючого органу квартальну фінансову звітність і податкову декларацію з податку на прибуток підприємств (з наростаючим підсумком) у термін, визначений пп. 49.18.2 п. 49.18 ст. 49 ПКУ для квартального звітного (податкового) періоду, та сплачувати податок у термін, встановлений п. 57.1 ст. 57 ПКУ.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 наступного податкового (звітного) року така неприбуткова організація подає фінансову звітність і податкову декларацію з податку на прибуток підприємств та сплачує податок у порядку, встановленому статтями 46, 49, 137 та 57 ПКУ для платників податку на прибуток.</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Наприклад, якщо порушення відбулось у серпні, то неприбуткова організація повинна подати Звіт не пізніше 20 вересня. У рядку 2 заголовної частини Звіту робиться позначка: «08» – у полі «Місяць». Цей Звіт складається з початку року по останній день серпня, в якому вчинено порушення.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Неприбуткова організація виключається контролюючим органом з Реєстру і стає платником податку на прибуток на загальних підставах з першого дня місяця, наступного за місяцем, у якому вчинено порушення. Отже, у даному випадку неприбуткова організація стає платником податку на прибуток з першого вересня.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При цьому за подальші періоди, починаючи з вересня, така організація втрачає право звітувати як неприбуткова організація та зобов’язана подавати декларацію з податку на прибуток підприємств і сплачувати податок на загальних підставах.</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Така організація зобов’язана протягом 40 календарних днів, що настають за останнім календарним днем звітного (податкового) періоду, що дорівнює трьом кварталам, тобто не пізніше 09.11.20</w:t>
      </w:r>
      <w:r>
        <w:rPr>
          <w:sz w:val="28"/>
          <w:szCs w:val="28"/>
          <w:lang w:val="uk-UA"/>
        </w:rPr>
        <w:t>2</w:t>
      </w:r>
      <w:r w:rsidRPr="00D817A6">
        <w:rPr>
          <w:sz w:val="28"/>
          <w:szCs w:val="28"/>
          <w:lang w:val="uk-UA"/>
        </w:rPr>
        <w:t>1 р., подати до контролюючого органу податкову декларацію з податку на прибуток підприємств. Декларація подається за звітний (податковий) період, що дорівнює трьом кварталам, у якій необхідно відобразити показники фінансово-господарської діяльності за вересень, а також подати з декларацією фінансову звітність за 9 місяців 20</w:t>
      </w:r>
      <w:r>
        <w:rPr>
          <w:sz w:val="28"/>
          <w:szCs w:val="28"/>
          <w:lang w:val="uk-UA"/>
        </w:rPr>
        <w:t>2</w:t>
      </w:r>
      <w:r w:rsidRPr="00D817A6">
        <w:rPr>
          <w:sz w:val="28"/>
          <w:szCs w:val="28"/>
          <w:lang w:val="uk-UA"/>
        </w:rPr>
        <w:t>1 р.</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Відповідно, за подальші звітні (податкові) періоди такого року, а саме за звітний (податковий) період «Рік» організація подає декларацію з податку на прибуток підприємств, до якої включає показники фінансово-господарської діяльності за вересень – грудень такого року, а також подає разом з декларацією річну фінансову звітність.</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 наступного звітного (податкового) року така організація подає податкову декларацію з податку на прибуток у порядку, встановленому для платників податку на прибуток, відповідно до пунктів 137.4 та 137.5 ст. 137 Кодексу та згідно з п. 46.2 ст. 46 Кодексу разом з декларацією подає квартальну або річну фінансову звітність.</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rStyle w:val="a4"/>
          <w:sz w:val="28"/>
          <w:szCs w:val="28"/>
          <w:lang w:val="uk-UA"/>
        </w:rPr>
        <w:t>Порядок складання Звіту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складається у порядку, визначеному ст. 48 Кодексу для складення податкової декларації, за формою, затвердженою наказом № 553, у грн.</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Дані, наведені у Звіті, повинні ґрунтуватися на даних бухгалтерського обліку та відповідати вимогам щодо складання податкової звітності.</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Достовірність даних підтверджується підписами керівника (уповноваженої особи) неприбуткової організації і головного бухгалтера (особи, яка відповідає за ведення бухгалтерського обліку та подання Звіту до контролюючого органу) та засвідчується печаткою (за наявності).</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Способи, якими можна скористатися при поданні Звіту, є загальними для подання податкової декларації до контролюючих органів та наведені у п. 49.3 ст. 49 ПКУ.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складається із заголовної, основної частини та додатків, які є невід’ємною частиною Звіту.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загальній частині Звіту зазначаються: тип документа (звітний, звітний новий, уточнюючий); звітний (податковий) період, за який він подається.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Відмітка у новому полі для місячного податкового (звітного) періоду здійснюється у разі порушення неприбутковою організацією вимог п. 133.4 ст. 133 ПКУ.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Повідомлено, що у разі якщо неприбутковою організацією виявлено помилку у раніше поданому Звіті, така організація має право подати:</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з позначкою «звітний новий» – у разі подання такого Звіту в терміни, визначені п. 49.18 ст. 49 ПКУ для подання податкової декларації;</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з позначкою «уточнюючий» – у разі його подання після строку, визначеного п. 49.18 ст. 49 Кодексу.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Внесення змін до поданого Звіту здійснюється у порядку, визначеному ст.50 Податкового кодексу для внесення змін до податкової звітності.</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з позначками «звітний новий» та «уточнюючий» повинен містити повну інформацію про використання доходів (прибутків) неприбуткової організації за звітний (податковий) період.</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Крім того, у заголовній частині Звіту зазначається: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повне найменування неприбуткової організації згідно з реєстраційними документами;</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код за ЄДРПОУ (неприбуткові організації, які не мають коду, зазначають реєстраційний (обліковий) номер платника податків, який присвоюється контролюючим органом);</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код виду економічної діяльності (КВЕД);</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податкова адреса неприбуткової організації;</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номер телефону та факс;</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дата та номер рішення контролюючого органу про внесення неприбуткової організації до Реєстру;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ознака неприбуткової установи (організації);</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найменування контролюючого органу, до якого подається Звіт.</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Основна частина Звіту складається з двох частин.</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rStyle w:val="a5"/>
          <w:sz w:val="28"/>
          <w:szCs w:val="28"/>
          <w:lang w:val="uk-UA"/>
        </w:rPr>
        <w:t>Частину І Звіту</w:t>
      </w:r>
      <w:r w:rsidRPr="00D817A6">
        <w:rPr>
          <w:sz w:val="28"/>
          <w:szCs w:val="28"/>
          <w:lang w:val="uk-UA"/>
        </w:rPr>
        <w:t> заповнюють всі неприбуткові організації незалежно від того, дотримались вони вимог, визначених п. 133.4 ст. 133 ПКУ, чи ні.</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рядках 1.1 – 1.16 відображаються доходи, одержані неприбутковими організаціями, а у рядках 2.1 – 2.6 – суми видатків.</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При цьому у зазначених рядках показники заповнюються з урахуванням особливості діяльності неприбуткової організації відповідно до закону, що регулює діяльність такої неприбуткової організації.</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рядку 1.15 відображається загальна сума отриманих неприбутковою організацією безоплатних надходжень або надходжень у вигляді безповоротної фінансової допомоги чи добровільних пожертвувань, з яких:</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благодійна допомога відображається у рядку 1.15.1;</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гуманітарна допомога – у рядку 1.15.2 ГД та дорівнює сумарному значенню графи 9 розділу 2 додатка ГД Звіту;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суми коштів або вартість товарів, робіт, послуг за переліком, що визначається Кабінетом Міністрів України, які добровільно перераховані (передані) неприбутковій організації згідно з абзацом другим п. 33 підрозділу 4 розділу ХХ Податкового кодексу – у рядку 1.15.3.</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Аналогічно відображаються видатки неприбуткової організації щодо використаних безоплатних надходжень або надходжень у вигляді безповоротної фінансової допомоги чи добровільних пожертвувань (рядок 2.6 та рядки 2.6.1, 2.6.2 ГД, 2.6.3 відповідно). При цьому до рядка 2.6.2 ГД переноситься сумарне значення графи 8 розділу 3 додатка ГД Звіту.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Рядок 1.16 передбачений для відображення інших доходів, які не включені до рядків 1.1 – 1.15 Звіту.</w:t>
      </w:r>
    </w:p>
    <w:p w:rsidR="00E20378" w:rsidRPr="00D817A6" w:rsidRDefault="00E20378" w:rsidP="00E20378">
      <w:pPr>
        <w:pStyle w:val="a3"/>
        <w:shd w:val="clear" w:color="auto" w:fill="FFFFFF"/>
        <w:spacing w:before="0" w:beforeAutospacing="0" w:after="0" w:afterAutospacing="0" w:line="360" w:lineRule="auto"/>
        <w:ind w:firstLine="709"/>
        <w:jc w:val="both"/>
        <w:rPr>
          <w:b/>
          <w:sz w:val="28"/>
          <w:szCs w:val="28"/>
          <w:lang w:val="uk-UA"/>
        </w:rPr>
      </w:pPr>
      <w:r w:rsidRPr="00D817A6">
        <w:rPr>
          <w:rStyle w:val="a5"/>
          <w:sz w:val="28"/>
          <w:szCs w:val="28"/>
          <w:lang w:val="uk-UA"/>
        </w:rPr>
        <w:t>Заповнення частини ІІ Звіту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Рядки 3-6 другої частині Звіту заповнюється лише неприбутковими організаціями, які недотримались вимог, визначених п. 133.4 ст. 133 ПКУ.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Рядок 3.1 ГД дорівнює сумарному значенню графи 7 розділу 4 додатка ГД.</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Об’єкт оподаткування відображається у рядку 5 Звіту та розраховується від суми коштів, витрачених не за цільовим призначенням, зазначеної у рядку 3 (у т.ч. гуманітарної допомоги – рядок 3.1. ГД), та/або суми доходу (прибутку) або її частини, що була розподілена серед засновників (учасників), членів неприбуткової організації, працівників (крім оплати їхньої праці, нарахування єдиного соціального внеску), членів органів управління та інших пов’язаних з ними осіб, зазначеної у рядку 4.</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Сума самостійно нарахованого податкового зобов’язання з податку на прибуток за ставкою 18 % відображається у рядку 6.</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Рядок 7 Розділу </w:t>
      </w:r>
      <w:r w:rsidRPr="00D817A6">
        <w:rPr>
          <w:rStyle w:val="a4"/>
          <w:sz w:val="28"/>
          <w:szCs w:val="28"/>
          <w:lang w:val="uk-UA"/>
        </w:rPr>
        <w:t>«Виправлення помилок</w:t>
      </w:r>
      <w:r w:rsidRPr="00D817A6">
        <w:rPr>
          <w:sz w:val="28"/>
          <w:szCs w:val="28"/>
          <w:lang w:val="uk-UA"/>
        </w:rPr>
        <w:t>» Звіту заповнюється у разі самостійного виправлення помилок, що містяться у раніше поданих Звітах відповідно до ст. 50 Кодексу, шляхом уточнення показників податкового зобов’язання, розрахованого у разі порушення вимог п. 133.4 ст. 133 Кодексу.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Сума штрафу нараховується та сплачується платником самостійно згідно з п. 50.1 ст. 50 ПКУ та відображається:</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у рядку 8 – у розмірі 5 % у разі відображення недоплати у складі Звіту, який подається за звітний (податковий) період, що настає за періодом, у якому виявлено факт заниження податкового зобов’язання (показник переноситься з рядка 6 таблиці 2 додатка ВП);</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у рядку 10 – у розмірі 3 % у разі відображення недоплати в уточнюючому Звіті (розраховується від суми зобов’язання, що має позитивне значення, відображеного у рядку 7 уточнюючого Звіту).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У рядку 9 Звіту відображається пеня, нарахована на виконання вимог пп. 129.1.2 п. 129.1 ст. 129 ПКУ.</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rStyle w:val="a4"/>
          <w:sz w:val="28"/>
          <w:szCs w:val="28"/>
          <w:lang w:val="uk-UA"/>
        </w:rPr>
        <w:t>Додаток ВП до рядків 7–9 Звіту (далі – додаток ВП)</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Додаток ВП до Звіту подається у разі самостійного виправлення помилок у складі Звіту (звітного або звітного нового), в якому наводиться інформація про виправлені помилки у раніше поданому Звіті.</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Додаток ВП складається з двох таблиць. Таблиця 1 призначена для врахування помилки(</w:t>
      </w:r>
      <w:proofErr w:type="spellStart"/>
      <w:r w:rsidRPr="00D817A6">
        <w:rPr>
          <w:sz w:val="28"/>
          <w:szCs w:val="28"/>
          <w:lang w:val="uk-UA"/>
        </w:rPr>
        <w:t>ок</w:t>
      </w:r>
      <w:proofErr w:type="spellEnd"/>
      <w:r w:rsidRPr="00D817A6">
        <w:rPr>
          <w:sz w:val="28"/>
          <w:szCs w:val="28"/>
          <w:lang w:val="uk-UA"/>
        </w:rPr>
        <w:t>) у звітному (податковому) періоді, що настає за періодом, у якому виявлено помилку(и). У таблиці 2 відображаються результати виправлення помилок.</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Додаток ВП надається у разі виправлення помилок, пов’язаних з обчисленням податкового зобов’язання, у разі витрачання коштів за нецільовим призначенням та/або розподілу доходів (прибутків) організації серед засновників (учасників), її членів, працівників, членів органів управління та інших пов’язаних з ними осіб.</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Водночас у разі необхідності уточнення показників, які відображаються у частині І Звіту, неприбутковою організацією також може бути поданий уточнюючий Звіт або Звіт з позначкою «звітний новий», навіть якщо це не призводить до визначення податкових зобов’язань.</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rStyle w:val="a4"/>
          <w:sz w:val="28"/>
          <w:szCs w:val="28"/>
          <w:lang w:val="uk-UA"/>
        </w:rPr>
        <w:t>Додаток ГД</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Додаток ГД до Звіту подається неприбутковими організаціями в обов’язковому порядку при здійсненні операцій з гуманітарною допомогою. Додаток ГД доповнено новим розділом «Гуманітарна допомога, використана не за цільовим призначенням за звітний (податковий) рік».</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Розділ 2 «Отримано гуманітарну допомогу за звітний (податковий) рік» додатку ГД доповнено даними митної декларації, за якою було ввезено товар на митну територію України (дата, номер, код товару за УКТ </w:t>
      </w:r>
      <w:proofErr w:type="spellStart"/>
      <w:r w:rsidRPr="00D817A6">
        <w:rPr>
          <w:sz w:val="28"/>
          <w:szCs w:val="28"/>
          <w:lang w:val="uk-UA"/>
        </w:rPr>
        <w:t>ЗЕД</w:t>
      </w:r>
      <w:proofErr w:type="spellEnd"/>
      <w:r w:rsidRPr="00D817A6">
        <w:rPr>
          <w:sz w:val="28"/>
          <w:szCs w:val="28"/>
          <w:lang w:val="uk-UA"/>
        </w:rPr>
        <w:t>).</w:t>
      </w:r>
    </w:p>
    <w:p w:rsidR="00E20378" w:rsidRPr="00D817A6" w:rsidRDefault="00E20378" w:rsidP="00E20378">
      <w:pPr>
        <w:pStyle w:val="a3"/>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Також зазначено, що пп. 133.4.4 п. 133.4 ст. 133 Кодексу передбачено, якщо контролюючий орган встановить факт використання неприбутковою організацією доходів (прибутків) для цілей інших, ніж передбачені установчими документами, то такі дії є підставою для виключення такої організації з Реєстру. Крім того, такій організації нараховується податкове зобов’язання з податку на прибуток підприємств, штрафні санкції і пеня </w:t>
      </w:r>
      <w:r w:rsidRPr="00D817A6">
        <w:rPr>
          <w:sz w:val="28"/>
          <w:szCs w:val="28"/>
          <w:lang w:val="uk-UA"/>
        </w:rPr>
        <w:lastRenderedPageBreak/>
        <w:t>відповідно до норм цього Кодексу. Податкові зобов’язання, штрафні санкції і пеня нараховуються, починаючи з першого числа місяця, в якому вчинено таке порушення.</w:t>
      </w:r>
    </w:p>
    <w:p w:rsidR="00E20378" w:rsidRPr="00D817A6" w:rsidRDefault="00E20378" w:rsidP="00E20378">
      <w:pPr>
        <w:autoSpaceDE w:val="0"/>
        <w:autoSpaceDN w:val="0"/>
        <w:adjustRightInd w:val="0"/>
        <w:jc w:val="both"/>
        <w:rPr>
          <w:rFonts w:cs="Times New Roman"/>
          <w:szCs w:val="28"/>
          <w:lang w:val="uk-UA"/>
        </w:rPr>
      </w:pPr>
      <w:r w:rsidRPr="00D817A6">
        <w:rPr>
          <w:rFonts w:cs="Times New Roman"/>
          <w:szCs w:val="28"/>
          <w:lang w:val="uk-UA"/>
        </w:rPr>
        <w:t xml:space="preserve">Крім того, </w:t>
      </w:r>
      <w:r>
        <w:rPr>
          <w:rFonts w:cs="Times New Roman"/>
          <w:szCs w:val="28"/>
          <w:lang w:val="uk-UA"/>
        </w:rPr>
        <w:t>неприбуткова організація</w:t>
      </w:r>
      <w:r w:rsidRPr="00D817A6">
        <w:rPr>
          <w:rFonts w:cs="Times New Roman"/>
          <w:szCs w:val="28"/>
          <w:lang w:val="uk-UA"/>
        </w:rPr>
        <w:t xml:space="preserve"> має подавати звітність з усіх податків і зборів, платниками яких вона є згідно із чинним законодавством.</w:t>
      </w:r>
    </w:p>
    <w:p w:rsidR="00E20378" w:rsidRPr="00943BB3" w:rsidRDefault="00E20378" w:rsidP="00E20378">
      <w:pPr>
        <w:jc w:val="both"/>
        <w:rPr>
          <w:rFonts w:cs="Times New Roman"/>
          <w:szCs w:val="28"/>
          <w:lang w:val="uk-UA"/>
        </w:rPr>
      </w:pPr>
    </w:p>
    <w:p w:rsidR="00E20378" w:rsidRPr="00F546C1" w:rsidRDefault="00E20378" w:rsidP="00E20378">
      <w:pPr>
        <w:jc w:val="both"/>
        <w:rPr>
          <w:rFonts w:cs="Times New Roman"/>
          <w:b/>
          <w:szCs w:val="28"/>
          <w:lang w:val="uk-UA"/>
        </w:rPr>
      </w:pPr>
      <w:r>
        <w:rPr>
          <w:rFonts w:cs="Times New Roman"/>
          <w:szCs w:val="28"/>
          <w:lang w:val="uk-UA"/>
        </w:rPr>
        <w:t>2.4 Контроль</w:t>
      </w:r>
      <w:r w:rsidRPr="0096512F">
        <w:rPr>
          <w:rFonts w:cs="Times New Roman"/>
          <w:b/>
          <w:szCs w:val="28"/>
          <w:lang w:val="uk-UA"/>
        </w:rPr>
        <w:t xml:space="preserve"> </w:t>
      </w:r>
      <w:r w:rsidRPr="0096512F">
        <w:rPr>
          <w:rFonts w:cs="Times New Roman"/>
          <w:szCs w:val="28"/>
          <w:lang w:val="uk-UA"/>
        </w:rPr>
        <w:t>легітимності статутних документів</w:t>
      </w:r>
    </w:p>
    <w:p w:rsidR="00E20378" w:rsidRDefault="00E20378" w:rsidP="00E20378">
      <w:pPr>
        <w:jc w:val="both"/>
        <w:rPr>
          <w:rFonts w:cs="Times New Roman"/>
          <w:szCs w:val="28"/>
          <w:lang w:val="uk-UA"/>
        </w:rPr>
      </w:pPr>
    </w:p>
    <w:p w:rsidR="00E20378" w:rsidRPr="00943BB3" w:rsidRDefault="00E20378" w:rsidP="00E20378">
      <w:pPr>
        <w:jc w:val="both"/>
        <w:rPr>
          <w:rFonts w:cs="Times New Roman"/>
          <w:szCs w:val="28"/>
          <w:lang w:val="uk-UA"/>
        </w:rPr>
      </w:pPr>
      <w:r w:rsidRPr="00943BB3">
        <w:rPr>
          <w:rFonts w:cs="Times New Roman"/>
          <w:szCs w:val="28"/>
          <w:lang w:val="uk-UA"/>
        </w:rPr>
        <w:t>Нормативн</w:t>
      </w:r>
      <w:r>
        <w:rPr>
          <w:rFonts w:cs="Times New Roman"/>
          <w:szCs w:val="28"/>
          <w:lang w:val="uk-UA"/>
        </w:rPr>
        <w:t>а</w:t>
      </w:r>
      <w:r w:rsidRPr="00943BB3">
        <w:rPr>
          <w:rFonts w:cs="Times New Roman"/>
          <w:szCs w:val="28"/>
          <w:lang w:val="uk-UA"/>
        </w:rPr>
        <w:t xml:space="preserve"> </w:t>
      </w:r>
      <w:r>
        <w:rPr>
          <w:rFonts w:cs="Times New Roman"/>
          <w:szCs w:val="28"/>
          <w:lang w:val="uk-UA"/>
        </w:rPr>
        <w:t>база контролю</w:t>
      </w:r>
      <w:r w:rsidRPr="0096512F">
        <w:rPr>
          <w:rFonts w:cs="Times New Roman"/>
          <w:b/>
          <w:szCs w:val="28"/>
          <w:lang w:val="uk-UA"/>
        </w:rPr>
        <w:t xml:space="preserve"> </w:t>
      </w:r>
      <w:r w:rsidRPr="0096512F">
        <w:rPr>
          <w:rFonts w:cs="Times New Roman"/>
          <w:szCs w:val="28"/>
          <w:lang w:val="uk-UA"/>
        </w:rPr>
        <w:t>легітимності статутних документів</w:t>
      </w:r>
      <w:r w:rsidRPr="00943BB3">
        <w:rPr>
          <w:rFonts w:cs="Times New Roman"/>
          <w:szCs w:val="28"/>
          <w:lang w:val="uk-UA"/>
        </w:rPr>
        <w:t xml:space="preserve">: </w:t>
      </w:r>
    </w:p>
    <w:p w:rsidR="00E20378" w:rsidRPr="00943BB3" w:rsidRDefault="00E20378" w:rsidP="00E20378">
      <w:pPr>
        <w:jc w:val="both"/>
        <w:rPr>
          <w:rFonts w:cs="Times New Roman"/>
          <w:szCs w:val="28"/>
          <w:lang w:val="uk-UA"/>
        </w:rPr>
      </w:pPr>
      <w:r>
        <w:rPr>
          <w:rFonts w:cs="Times New Roman"/>
          <w:szCs w:val="28"/>
          <w:lang w:val="uk-UA"/>
        </w:rPr>
        <w:t xml:space="preserve">– </w:t>
      </w:r>
      <w:r w:rsidRPr="00943BB3">
        <w:rPr>
          <w:rFonts w:cs="Times New Roman"/>
          <w:szCs w:val="28"/>
          <w:lang w:val="uk-UA"/>
        </w:rPr>
        <w:t xml:space="preserve">Податковий кодекс України. </w:t>
      </w:r>
    </w:p>
    <w:p w:rsidR="00E20378" w:rsidRPr="00943BB3" w:rsidRDefault="00E20378" w:rsidP="00E20378">
      <w:pPr>
        <w:jc w:val="both"/>
        <w:rPr>
          <w:rFonts w:cs="Times New Roman"/>
          <w:szCs w:val="28"/>
          <w:lang w:val="uk-UA"/>
        </w:rPr>
      </w:pPr>
      <w:r>
        <w:rPr>
          <w:rFonts w:cs="Times New Roman"/>
          <w:szCs w:val="28"/>
          <w:lang w:val="uk-UA"/>
        </w:rPr>
        <w:t xml:space="preserve">– </w:t>
      </w:r>
      <w:r w:rsidRPr="00943BB3">
        <w:rPr>
          <w:rFonts w:cs="Times New Roman"/>
          <w:szCs w:val="28"/>
          <w:lang w:val="uk-UA"/>
        </w:rPr>
        <w:t xml:space="preserve">Закон України «Про державну реєстрацію юридичних осіб та фізичних осіб - підприємців» від 15.05.2003р. № 755-IV із змінами та доповненнями. </w:t>
      </w:r>
    </w:p>
    <w:p w:rsidR="00E20378" w:rsidRPr="00943BB3" w:rsidRDefault="00E20378" w:rsidP="00E20378">
      <w:pPr>
        <w:jc w:val="both"/>
        <w:rPr>
          <w:rFonts w:cs="Times New Roman"/>
          <w:szCs w:val="28"/>
          <w:lang w:val="uk-UA"/>
        </w:rPr>
      </w:pPr>
      <w:r>
        <w:rPr>
          <w:rFonts w:cs="Times New Roman"/>
          <w:szCs w:val="28"/>
          <w:lang w:val="uk-UA"/>
        </w:rPr>
        <w:t xml:space="preserve">– </w:t>
      </w:r>
      <w:r w:rsidRPr="00943BB3">
        <w:rPr>
          <w:rFonts w:cs="Times New Roman"/>
          <w:szCs w:val="28"/>
          <w:lang w:val="uk-UA"/>
        </w:rPr>
        <w:t xml:space="preserve">«Порядок обліку платників податків і зборів» , затверджено Наказом Державної податкової служби України 22.12.2010р. № 979, Зареєстровано в Міністерстві юстиції України 30.12.2010 р. за № 1439/18734. </w:t>
      </w:r>
    </w:p>
    <w:p w:rsidR="00E20378" w:rsidRPr="00943BB3" w:rsidRDefault="00E20378" w:rsidP="00E20378">
      <w:pPr>
        <w:jc w:val="both"/>
        <w:rPr>
          <w:rFonts w:cs="Times New Roman"/>
          <w:szCs w:val="28"/>
          <w:lang w:val="uk-UA"/>
        </w:rPr>
      </w:pPr>
      <w:r>
        <w:rPr>
          <w:rFonts w:cs="Times New Roman"/>
          <w:szCs w:val="28"/>
          <w:lang w:val="uk-UA"/>
        </w:rPr>
        <w:t xml:space="preserve">– </w:t>
      </w:r>
      <w:r w:rsidRPr="00943BB3">
        <w:rPr>
          <w:rFonts w:cs="Times New Roman"/>
          <w:szCs w:val="28"/>
          <w:lang w:val="uk-UA"/>
        </w:rPr>
        <w:t>«Положення про Реєстр неприбуткових установ і організацій»,затверджено Наказом Держав</w:t>
      </w:r>
      <w:r w:rsidRPr="00943BB3">
        <w:rPr>
          <w:rFonts w:cs="Times New Roman"/>
          <w:szCs w:val="28"/>
          <w:lang w:val="uk-UA"/>
        </w:rPr>
        <w:softHyphen/>
        <w:t xml:space="preserve">ної податкової служби України 24.01.2011р.№ 37, Зареєстровано в Міністерстві юстиції України 09.02.2011 р. за № 161/18899. </w:t>
      </w:r>
    </w:p>
    <w:p w:rsidR="00E20378" w:rsidRPr="00943BB3" w:rsidRDefault="00E20378" w:rsidP="00E20378">
      <w:pPr>
        <w:jc w:val="both"/>
        <w:rPr>
          <w:rFonts w:cs="Times New Roman"/>
          <w:szCs w:val="28"/>
          <w:lang w:val="uk-UA"/>
        </w:rPr>
      </w:pPr>
      <w:r>
        <w:rPr>
          <w:rFonts w:cs="Times New Roman"/>
          <w:szCs w:val="28"/>
          <w:lang w:val="uk-UA"/>
        </w:rPr>
        <w:t xml:space="preserve">– </w:t>
      </w:r>
      <w:r w:rsidRPr="00943BB3">
        <w:rPr>
          <w:rFonts w:cs="Times New Roman"/>
          <w:szCs w:val="28"/>
          <w:lang w:val="uk-UA"/>
        </w:rPr>
        <w:t>Закон України «Про захист персональних даних» та Положення про Державну службу України з питань захисту персональних даних, затверджене Указом Президента України 6 квітня 2011 р. № 390/2011.</w:t>
      </w:r>
    </w:p>
    <w:p w:rsidR="00E20378" w:rsidRPr="00943BB3" w:rsidRDefault="00E20378" w:rsidP="00E20378">
      <w:pPr>
        <w:jc w:val="both"/>
        <w:rPr>
          <w:rFonts w:cs="Times New Roman"/>
          <w:szCs w:val="28"/>
          <w:lang w:val="uk-UA"/>
        </w:rPr>
      </w:pPr>
      <w:r w:rsidRPr="00943BB3">
        <w:rPr>
          <w:rFonts w:cs="Times New Roman"/>
          <w:szCs w:val="28"/>
          <w:lang w:val="uk-UA"/>
        </w:rPr>
        <w:t>У статуті мають бути прописані (або завчасно внесені зміни) усі можливі джерела надходження ко</w:t>
      </w:r>
      <w:r w:rsidRPr="00943BB3">
        <w:rPr>
          <w:rFonts w:cs="Times New Roman"/>
          <w:szCs w:val="28"/>
          <w:lang w:val="uk-UA"/>
        </w:rPr>
        <w:softHyphen/>
        <w:t xml:space="preserve">штів, а також усі можливі види діяльності неприбуткової організації. Обов’язковою умовою отримання коду неприбутковості є пункт у статуті : «У разі ліквідації доходи або майно кооперативу не підлягають розподілу між його засновниками, учасниками або членами та повинні бути передані одній або кільком неприбутковим організаціям відповідного виду або зараховані до доходу бюджету». </w:t>
      </w:r>
    </w:p>
    <w:p w:rsidR="00E20378" w:rsidRPr="00943BB3" w:rsidRDefault="00E20378" w:rsidP="00E20378">
      <w:pPr>
        <w:jc w:val="both"/>
        <w:rPr>
          <w:rFonts w:cs="Times New Roman"/>
          <w:szCs w:val="28"/>
          <w:lang w:val="uk-UA"/>
        </w:rPr>
      </w:pPr>
      <w:r w:rsidRPr="00943BB3">
        <w:rPr>
          <w:rFonts w:cs="Times New Roman"/>
          <w:szCs w:val="28"/>
          <w:lang w:val="uk-UA"/>
        </w:rPr>
        <w:lastRenderedPageBreak/>
        <w:t>У разі виникнення змін в облікових даних юридичної особи – неприбуткової організації (наприклад, зміна виконавчого директора або голови правління, який має право першого підпису, зміна місцезнаходження), необхідно у десятиденний термін подати відповідну заяву (ф. 1-ОПП з позначкою «Зміни»)</w:t>
      </w:r>
      <w:r>
        <w:rPr>
          <w:rFonts w:cs="Times New Roman"/>
          <w:szCs w:val="28"/>
          <w:lang w:val="uk-UA"/>
        </w:rPr>
        <w:t xml:space="preserve"> </w:t>
      </w:r>
      <w:r w:rsidRPr="00943BB3">
        <w:rPr>
          <w:rFonts w:cs="Times New Roman"/>
          <w:szCs w:val="28"/>
          <w:lang w:val="uk-UA"/>
        </w:rPr>
        <w:t>до органів державної податкової адміністрації. У разі внесень змін у дані, які указуються в довідці № 4-ОПП (назва, міс</w:t>
      </w:r>
      <w:r w:rsidRPr="00943BB3">
        <w:rPr>
          <w:rFonts w:cs="Times New Roman"/>
          <w:szCs w:val="28"/>
          <w:lang w:val="uk-UA"/>
        </w:rPr>
        <w:softHyphen/>
        <w:t xml:space="preserve">цезнаходження платника податків, внесення платника податків у Реєстр неприбуткових установ і організацій, зміна керівництва і тому подібне), видається нова довідка № 4-ОПП. У разі зміни керівника або головного бухгалтера новопризначена особа подає в податкову службу реєстраційну заяву з позначкою «Зміни», копію довідки про присвоєння ідентифікаційного номера новопризначеній особі. Документи приймаються лише за наявності паспорта особи, що подає документи, і відповідних документів, що підтверджують її повноваження (протоколи, накази). </w:t>
      </w:r>
    </w:p>
    <w:p w:rsidR="00E20378" w:rsidRPr="00943BB3" w:rsidRDefault="00E20378" w:rsidP="00E20378">
      <w:pPr>
        <w:jc w:val="both"/>
        <w:rPr>
          <w:rFonts w:cs="Times New Roman"/>
          <w:szCs w:val="28"/>
          <w:lang w:val="uk-UA"/>
        </w:rPr>
      </w:pPr>
      <w:r w:rsidRPr="00943BB3">
        <w:rPr>
          <w:rFonts w:cs="Times New Roman"/>
          <w:szCs w:val="28"/>
          <w:lang w:val="uk-UA"/>
        </w:rPr>
        <w:t>Якщо неприбуткова організація має майно або дії (об’єкти оподаткування), у зв’язку з якими ви</w:t>
      </w:r>
      <w:r w:rsidRPr="00943BB3">
        <w:rPr>
          <w:rFonts w:cs="Times New Roman"/>
          <w:szCs w:val="28"/>
          <w:lang w:val="uk-UA"/>
        </w:rPr>
        <w:softHyphen/>
        <w:t xml:space="preserve">никають обов’язки щодо сплати податків та зборів (наприклад, нерухоме майно, обладнання, транспортні засоби та ін.), то вона повинна повідомити упродовж десяти робочих днів про об’єкти оподаткування органи ДПІ за місцезнаходженням цих об’єктів за допомогою повідомлення за формою №20-ОПП </w:t>
      </w:r>
    </w:p>
    <w:p w:rsidR="00E20378" w:rsidRPr="00943BB3" w:rsidRDefault="00E20378" w:rsidP="00E20378">
      <w:pPr>
        <w:jc w:val="both"/>
        <w:rPr>
          <w:rFonts w:cs="Times New Roman"/>
          <w:szCs w:val="28"/>
          <w:lang w:val="uk-UA"/>
        </w:rPr>
      </w:pPr>
      <w:r w:rsidRPr="00943BB3">
        <w:rPr>
          <w:rFonts w:cs="Times New Roman"/>
          <w:szCs w:val="28"/>
          <w:lang w:val="uk-UA"/>
        </w:rPr>
        <w:t xml:space="preserve">Юридична особа </w:t>
      </w:r>
      <w:r>
        <w:rPr>
          <w:rFonts w:cs="Times New Roman"/>
          <w:szCs w:val="28"/>
          <w:lang w:val="uk-UA"/>
        </w:rPr>
        <w:t>–</w:t>
      </w:r>
      <w:r w:rsidRPr="00943BB3">
        <w:rPr>
          <w:rFonts w:cs="Times New Roman"/>
          <w:szCs w:val="28"/>
          <w:lang w:val="uk-UA"/>
        </w:rPr>
        <w:t xml:space="preserve"> неприбуткова організація зобов’язана подавати (надсилати) щороку протягом місяця, що настає за датою державної реєстрації, починаючи з наступного року, державному реєстратору для підтвердження відомостей про юридичну особу реєстраційну картку про підтвердження відомостей про юридичну особу (форма №6-підтвердження). </w:t>
      </w:r>
    </w:p>
    <w:p w:rsidR="00E20378" w:rsidRPr="00943BB3" w:rsidRDefault="00E20378" w:rsidP="00E20378">
      <w:pPr>
        <w:jc w:val="both"/>
        <w:rPr>
          <w:rFonts w:cs="Times New Roman"/>
          <w:szCs w:val="28"/>
          <w:lang w:val="uk-UA"/>
        </w:rPr>
      </w:pPr>
      <w:r w:rsidRPr="00943BB3">
        <w:rPr>
          <w:rFonts w:cs="Times New Roman"/>
          <w:szCs w:val="28"/>
          <w:lang w:val="uk-UA"/>
        </w:rPr>
        <w:t>З 1 січня 2012 р. застосову</w:t>
      </w:r>
      <w:r>
        <w:rPr>
          <w:rFonts w:cs="Times New Roman"/>
          <w:szCs w:val="28"/>
          <w:lang w:val="uk-UA"/>
        </w:rPr>
        <w:t>ю</w:t>
      </w:r>
      <w:r w:rsidRPr="00943BB3">
        <w:rPr>
          <w:rFonts w:cs="Times New Roman"/>
          <w:szCs w:val="28"/>
          <w:lang w:val="uk-UA"/>
        </w:rPr>
        <w:t>т</w:t>
      </w:r>
      <w:r>
        <w:rPr>
          <w:rFonts w:cs="Times New Roman"/>
          <w:szCs w:val="28"/>
          <w:lang w:val="uk-UA"/>
        </w:rPr>
        <w:t>ь</w:t>
      </w:r>
      <w:r w:rsidRPr="00943BB3">
        <w:rPr>
          <w:rFonts w:cs="Times New Roman"/>
          <w:szCs w:val="28"/>
          <w:lang w:val="uk-UA"/>
        </w:rPr>
        <w:t xml:space="preserve"> адміністративну та кримінальну відповідальність за порушення вимог Закону України «Про захист персональних даних» №2297-VI від 01.06.2010 р.</w:t>
      </w:r>
    </w:p>
    <w:p w:rsidR="00E20378" w:rsidRPr="00943BB3" w:rsidRDefault="00E20378" w:rsidP="00E20378">
      <w:pPr>
        <w:jc w:val="both"/>
        <w:rPr>
          <w:rFonts w:cs="Times New Roman"/>
          <w:szCs w:val="28"/>
          <w:lang w:val="uk-UA"/>
        </w:rPr>
      </w:pPr>
      <w:r w:rsidRPr="00943BB3">
        <w:rPr>
          <w:rFonts w:cs="Times New Roman"/>
          <w:szCs w:val="28"/>
          <w:lang w:val="uk-UA"/>
        </w:rPr>
        <w:t xml:space="preserve">Зокрема кожна юридична особа, яка використовує найману працю, веде картки обліку особового складу. Ця база даних підлягає обов’язковій реєстрації, </w:t>
      </w:r>
      <w:r w:rsidRPr="00943BB3">
        <w:rPr>
          <w:rFonts w:cs="Times New Roman"/>
          <w:szCs w:val="28"/>
          <w:lang w:val="uk-UA"/>
        </w:rPr>
        <w:lastRenderedPageBreak/>
        <w:t xml:space="preserve">при ухиленні від реєстрації – штраф до 1000 НМДГ (до 17 000,00 </w:t>
      </w:r>
      <w:proofErr w:type="spellStart"/>
      <w:r w:rsidRPr="00943BB3">
        <w:rPr>
          <w:rFonts w:cs="Times New Roman"/>
          <w:szCs w:val="28"/>
          <w:lang w:val="uk-UA"/>
        </w:rPr>
        <w:t>грн</w:t>
      </w:r>
      <w:proofErr w:type="spellEnd"/>
      <w:r w:rsidRPr="00943BB3">
        <w:rPr>
          <w:rFonts w:cs="Times New Roman"/>
          <w:szCs w:val="28"/>
          <w:lang w:val="uk-UA"/>
        </w:rPr>
        <w:t xml:space="preserve">). Наказом Міністерства юстиції від 08.07.2011 р. № 1824 / 5 затверджена форма заяви щодо реєстрації баз персональних даних та порядок їх надання в Державний реєстр баз персональних даних. </w:t>
      </w:r>
    </w:p>
    <w:p w:rsidR="00E20378" w:rsidRPr="00943BB3" w:rsidRDefault="00E20378" w:rsidP="00E20378">
      <w:pPr>
        <w:jc w:val="both"/>
        <w:rPr>
          <w:rFonts w:cs="Times New Roman"/>
          <w:szCs w:val="28"/>
          <w:lang w:val="uk-UA"/>
        </w:rPr>
      </w:pPr>
      <w:r w:rsidRPr="00943BB3">
        <w:rPr>
          <w:rFonts w:cs="Times New Roman"/>
          <w:szCs w:val="28"/>
          <w:lang w:val="uk-UA"/>
        </w:rPr>
        <w:t xml:space="preserve">Реєстрацію баз даних можливо здійснити таким шляхом: відправити заяву в паперовому вигляді на адресу Державної служби України з питань захисту персональних даних : 02660 м. Київ, вул. Марини </w:t>
      </w:r>
      <w:proofErr w:type="spellStart"/>
      <w:r w:rsidRPr="00943BB3">
        <w:rPr>
          <w:rFonts w:cs="Times New Roman"/>
          <w:szCs w:val="28"/>
          <w:lang w:val="uk-UA"/>
        </w:rPr>
        <w:t>Раскової</w:t>
      </w:r>
      <w:proofErr w:type="spellEnd"/>
      <w:r w:rsidRPr="00943BB3">
        <w:rPr>
          <w:rFonts w:cs="Times New Roman"/>
          <w:szCs w:val="28"/>
          <w:lang w:val="uk-UA"/>
        </w:rPr>
        <w:t xml:space="preserve">, 15. </w:t>
      </w:r>
    </w:p>
    <w:p w:rsidR="00E20378" w:rsidRDefault="00E20378" w:rsidP="00E20378">
      <w:pPr>
        <w:rPr>
          <w:rFonts w:cs="Times New Roman"/>
          <w:szCs w:val="28"/>
          <w:lang w:val="uk-UA"/>
        </w:rPr>
      </w:pPr>
      <w:r>
        <w:rPr>
          <w:rFonts w:cs="Times New Roman"/>
          <w:szCs w:val="28"/>
          <w:lang w:val="uk-UA"/>
        </w:rPr>
        <w:br w:type="page"/>
      </w:r>
    </w:p>
    <w:p w:rsidR="002C6E59" w:rsidRDefault="002C6E59"/>
    <w:sectPr w:rsidR="002C6E59" w:rsidSect="002456C0">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40"/>
  <w:drawingGridVerticalSpacing w:val="381"/>
  <w:displayHorizontalDrawingGridEvery w:val="2"/>
  <w:characterSpacingControl w:val="doNotCompress"/>
  <w:compat/>
  <w:rsids>
    <w:rsidRoot w:val="00E20378"/>
    <w:rsid w:val="00173AF5"/>
    <w:rsid w:val="002456C0"/>
    <w:rsid w:val="002C6E59"/>
    <w:rsid w:val="00A5100C"/>
    <w:rsid w:val="00DC1272"/>
    <w:rsid w:val="00E20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0378"/>
    <w:pPr>
      <w:spacing w:before="100" w:beforeAutospacing="1" w:after="100" w:afterAutospacing="1" w:line="240" w:lineRule="auto"/>
      <w:ind w:firstLine="0"/>
    </w:pPr>
    <w:rPr>
      <w:rFonts w:eastAsia="Times New Roman" w:cs="Times New Roman"/>
      <w:sz w:val="24"/>
      <w:szCs w:val="24"/>
      <w:lang w:eastAsia="ru-RU"/>
    </w:rPr>
  </w:style>
  <w:style w:type="character" w:styleId="a4">
    <w:name w:val="Emphasis"/>
    <w:basedOn w:val="a0"/>
    <w:uiPriority w:val="20"/>
    <w:qFormat/>
    <w:rsid w:val="00E20378"/>
    <w:rPr>
      <w:i/>
      <w:iCs/>
    </w:rPr>
  </w:style>
  <w:style w:type="character" w:styleId="a5">
    <w:name w:val="Strong"/>
    <w:basedOn w:val="a0"/>
    <w:uiPriority w:val="22"/>
    <w:qFormat/>
    <w:rsid w:val="00E2037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4466</Words>
  <Characters>25459</Characters>
  <Application>Microsoft Office Word</Application>
  <DocSecurity>0</DocSecurity>
  <Lines>212</Lines>
  <Paragraphs>59</Paragraphs>
  <ScaleCrop>false</ScaleCrop>
  <Company>Workgroup</Company>
  <LinksUpToDate>false</LinksUpToDate>
  <CharactersWithSpaces>29866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2021-09-16T08:42:00Z</dcterms:created>
  <dcterms:modified xsi:type="dcterms:W3CDTF">2021-09-16T08:44:00Z</dcterms:modified>
</cp:coreProperties>
</file>