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131" w:rsidRPr="007564F7" w:rsidRDefault="00DC4131" w:rsidP="00DC4131">
      <w:pPr>
        <w:jc w:val="center"/>
        <w:rPr>
          <w:rFonts w:cs="Times New Roman"/>
          <w:b/>
          <w:sz w:val="32"/>
          <w:szCs w:val="32"/>
          <w:lang w:val="uk-UA"/>
        </w:rPr>
      </w:pPr>
      <w:r w:rsidRPr="007564F7">
        <w:rPr>
          <w:rFonts w:cs="Times New Roman"/>
          <w:b/>
          <w:sz w:val="32"/>
          <w:szCs w:val="32"/>
          <w:lang w:val="uk-UA"/>
        </w:rPr>
        <w:t xml:space="preserve">Тема </w:t>
      </w:r>
      <w:r>
        <w:rPr>
          <w:rFonts w:cs="Times New Roman"/>
          <w:b/>
          <w:sz w:val="32"/>
          <w:szCs w:val="32"/>
          <w:lang w:val="uk-UA"/>
        </w:rPr>
        <w:t>5</w:t>
      </w:r>
    </w:p>
    <w:p w:rsidR="00DC4131" w:rsidRPr="00E2420A" w:rsidRDefault="00DC4131" w:rsidP="00DC4131">
      <w:pPr>
        <w:jc w:val="center"/>
        <w:rPr>
          <w:rFonts w:cs="Times New Roman"/>
          <w:b/>
          <w:sz w:val="32"/>
          <w:szCs w:val="32"/>
          <w:lang w:val="uk-UA"/>
        </w:rPr>
      </w:pPr>
      <w:r w:rsidRPr="00E2420A">
        <w:rPr>
          <w:rFonts w:cs="Times New Roman"/>
          <w:b/>
          <w:sz w:val="32"/>
          <w:szCs w:val="32"/>
          <w:lang w:val="uk-UA"/>
        </w:rPr>
        <w:t>Види та відображення доходів у регістрах бухгалтерського обліку</w:t>
      </w:r>
    </w:p>
    <w:p w:rsidR="00DC4131" w:rsidRDefault="00DC4131" w:rsidP="00DC4131">
      <w:pPr>
        <w:jc w:val="center"/>
        <w:rPr>
          <w:rFonts w:cs="Times New Roman"/>
          <w:szCs w:val="28"/>
          <w:lang w:val="uk-UA"/>
        </w:rPr>
      </w:pPr>
      <w:r>
        <w:rPr>
          <w:rFonts w:cs="Times New Roman"/>
          <w:szCs w:val="28"/>
          <w:lang w:val="uk-UA"/>
        </w:rPr>
        <w:t>План</w:t>
      </w:r>
    </w:p>
    <w:p w:rsidR="00DC4131" w:rsidRPr="00943BB3" w:rsidRDefault="00DC4131" w:rsidP="00DC4131">
      <w:pPr>
        <w:jc w:val="both"/>
        <w:rPr>
          <w:rFonts w:cs="Times New Roman"/>
          <w:szCs w:val="28"/>
          <w:lang w:val="uk-UA"/>
        </w:rPr>
      </w:pPr>
      <w:r>
        <w:rPr>
          <w:rFonts w:cs="Times New Roman"/>
          <w:szCs w:val="28"/>
          <w:lang w:val="uk-UA"/>
        </w:rPr>
        <w:t>5</w:t>
      </w:r>
      <w:r w:rsidRPr="00943BB3">
        <w:rPr>
          <w:rFonts w:cs="Times New Roman"/>
          <w:szCs w:val="28"/>
          <w:lang w:val="uk-UA"/>
        </w:rPr>
        <w:t>.</w:t>
      </w:r>
      <w:r>
        <w:rPr>
          <w:rFonts w:cs="Times New Roman"/>
          <w:szCs w:val="28"/>
          <w:lang w:val="uk-UA"/>
        </w:rPr>
        <w:t>1</w:t>
      </w:r>
      <w:r w:rsidRPr="00943BB3">
        <w:rPr>
          <w:rFonts w:cs="Times New Roman"/>
          <w:szCs w:val="28"/>
          <w:lang w:val="uk-UA"/>
        </w:rPr>
        <w:t xml:space="preserve"> </w:t>
      </w:r>
      <w:r>
        <w:rPr>
          <w:rFonts w:cs="Times New Roman"/>
          <w:szCs w:val="28"/>
          <w:lang w:val="uk-UA"/>
        </w:rPr>
        <w:t>В</w:t>
      </w:r>
      <w:r w:rsidRPr="00943BB3">
        <w:rPr>
          <w:rFonts w:cs="Times New Roman"/>
          <w:szCs w:val="28"/>
          <w:lang w:val="uk-UA"/>
        </w:rPr>
        <w:t>иди доходів</w:t>
      </w:r>
      <w:r>
        <w:rPr>
          <w:rFonts w:cs="Times New Roman"/>
          <w:szCs w:val="28"/>
          <w:lang w:val="uk-UA"/>
        </w:rPr>
        <w:t xml:space="preserve"> </w:t>
      </w:r>
      <w:r w:rsidRPr="00943BB3">
        <w:rPr>
          <w:rFonts w:cs="Times New Roman"/>
          <w:szCs w:val="28"/>
          <w:lang w:val="uk-UA"/>
        </w:rPr>
        <w:t>неприбуткових організацій</w:t>
      </w:r>
    </w:p>
    <w:p w:rsidR="00DC4131" w:rsidRDefault="00DC4131" w:rsidP="00DC4131">
      <w:pPr>
        <w:jc w:val="both"/>
        <w:rPr>
          <w:rFonts w:cs="Times New Roman"/>
          <w:szCs w:val="28"/>
          <w:lang w:val="uk-UA"/>
        </w:rPr>
      </w:pPr>
      <w:r>
        <w:rPr>
          <w:rFonts w:cs="Times New Roman"/>
          <w:szCs w:val="28"/>
          <w:lang w:val="uk-UA"/>
        </w:rPr>
        <w:t xml:space="preserve">5.2 </w:t>
      </w:r>
      <w:r w:rsidRPr="00943BB3">
        <w:rPr>
          <w:rFonts w:cs="Times New Roman"/>
          <w:szCs w:val="28"/>
          <w:lang w:val="uk-UA"/>
        </w:rPr>
        <w:t>Доходи від цільового фінансування</w:t>
      </w:r>
    </w:p>
    <w:p w:rsidR="00DC4131" w:rsidRDefault="00DC4131" w:rsidP="00DC4131">
      <w:pPr>
        <w:jc w:val="both"/>
        <w:rPr>
          <w:rFonts w:cs="Times New Roman"/>
          <w:szCs w:val="28"/>
          <w:lang w:val="uk-UA"/>
        </w:rPr>
      </w:pPr>
      <w:r>
        <w:rPr>
          <w:rFonts w:cs="Times New Roman"/>
          <w:szCs w:val="28"/>
          <w:lang w:val="uk-UA"/>
        </w:rPr>
        <w:t xml:space="preserve">5.3 </w:t>
      </w:r>
      <w:r w:rsidRPr="00943BB3">
        <w:rPr>
          <w:rFonts w:cs="Times New Roman"/>
          <w:szCs w:val="28"/>
          <w:lang w:val="uk-UA"/>
        </w:rPr>
        <w:t>Доходи від нецільових надходжень</w:t>
      </w:r>
    </w:p>
    <w:p w:rsidR="00DC4131" w:rsidRDefault="00DC4131" w:rsidP="00DC4131">
      <w:pPr>
        <w:jc w:val="both"/>
        <w:rPr>
          <w:rFonts w:cs="Times New Roman"/>
          <w:szCs w:val="28"/>
          <w:lang w:val="uk-UA"/>
        </w:rPr>
      </w:pPr>
    </w:p>
    <w:p w:rsidR="00DC4131" w:rsidRPr="00943BB3" w:rsidRDefault="00DC4131" w:rsidP="00DC4131">
      <w:pPr>
        <w:jc w:val="both"/>
        <w:rPr>
          <w:rFonts w:cs="Times New Roman"/>
          <w:szCs w:val="28"/>
          <w:lang w:val="uk-UA"/>
        </w:rPr>
      </w:pPr>
      <w:r>
        <w:rPr>
          <w:rFonts w:cs="Times New Roman"/>
          <w:szCs w:val="28"/>
          <w:lang w:val="uk-UA"/>
        </w:rPr>
        <w:t>5</w:t>
      </w:r>
      <w:r w:rsidRPr="00943BB3">
        <w:rPr>
          <w:rFonts w:cs="Times New Roman"/>
          <w:szCs w:val="28"/>
          <w:lang w:val="uk-UA"/>
        </w:rPr>
        <w:t>.</w:t>
      </w:r>
      <w:r>
        <w:rPr>
          <w:rFonts w:cs="Times New Roman"/>
          <w:szCs w:val="28"/>
          <w:lang w:val="uk-UA"/>
        </w:rPr>
        <w:t>1</w:t>
      </w:r>
      <w:r w:rsidRPr="00943BB3">
        <w:rPr>
          <w:rFonts w:cs="Times New Roman"/>
          <w:szCs w:val="28"/>
          <w:lang w:val="uk-UA"/>
        </w:rPr>
        <w:t xml:space="preserve"> </w:t>
      </w:r>
      <w:r>
        <w:rPr>
          <w:rFonts w:cs="Times New Roman"/>
          <w:szCs w:val="28"/>
          <w:lang w:val="uk-UA"/>
        </w:rPr>
        <w:t>В</w:t>
      </w:r>
      <w:r w:rsidRPr="00943BB3">
        <w:rPr>
          <w:rFonts w:cs="Times New Roman"/>
          <w:szCs w:val="28"/>
          <w:lang w:val="uk-UA"/>
        </w:rPr>
        <w:t>иди доходів неприбуткових організацій</w:t>
      </w:r>
    </w:p>
    <w:p w:rsidR="00DC4131" w:rsidRDefault="00DC4131" w:rsidP="00DC4131">
      <w:pPr>
        <w:jc w:val="both"/>
        <w:rPr>
          <w:lang w:val="uk-UA"/>
        </w:rPr>
      </w:pPr>
    </w:p>
    <w:p w:rsidR="00DC4131" w:rsidRPr="00353947" w:rsidRDefault="00DC4131" w:rsidP="00DC4131">
      <w:pPr>
        <w:jc w:val="both"/>
        <w:rPr>
          <w:lang w:val="uk-UA"/>
        </w:rPr>
      </w:pPr>
      <w:r w:rsidRPr="00353947">
        <w:rPr>
          <w:lang w:val="uk-UA"/>
        </w:rPr>
        <w:t>Визначення об’єктів бухгалтерського обліку подано у НП(С)БО 1</w:t>
      </w:r>
      <w:r>
        <w:rPr>
          <w:lang w:val="uk-UA"/>
        </w:rPr>
        <w:t xml:space="preserve"> </w:t>
      </w:r>
      <w:r w:rsidRPr="00353947">
        <w:rPr>
          <w:lang w:val="uk-UA"/>
        </w:rPr>
        <w:t>«Загальні вимоги до фінансової звітності».</w:t>
      </w:r>
      <w:r>
        <w:rPr>
          <w:lang w:val="uk-UA"/>
        </w:rPr>
        <w:t xml:space="preserve"> </w:t>
      </w:r>
      <w:r w:rsidRPr="00353947">
        <w:rPr>
          <w:lang w:val="uk-UA"/>
        </w:rPr>
        <w:t>Об’єкти бухгалтерського обліку включають:</w:t>
      </w:r>
    </w:p>
    <w:p w:rsidR="00DC4131" w:rsidRPr="00353947" w:rsidRDefault="00DC4131" w:rsidP="00DC4131">
      <w:pPr>
        <w:jc w:val="both"/>
        <w:rPr>
          <w:lang w:val="uk-UA"/>
        </w:rPr>
      </w:pPr>
      <w:r>
        <w:rPr>
          <w:lang w:val="uk-UA"/>
        </w:rPr>
        <w:t>–</w:t>
      </w:r>
      <w:r w:rsidRPr="00353947">
        <w:rPr>
          <w:lang w:val="uk-UA"/>
        </w:rPr>
        <w:t xml:space="preserve"> Активи (господарські засоби).</w:t>
      </w:r>
    </w:p>
    <w:p w:rsidR="00DC4131" w:rsidRPr="00353947" w:rsidRDefault="00DC4131" w:rsidP="00DC4131">
      <w:pPr>
        <w:jc w:val="both"/>
        <w:rPr>
          <w:lang w:val="uk-UA"/>
        </w:rPr>
      </w:pPr>
      <w:r>
        <w:rPr>
          <w:lang w:val="uk-UA"/>
        </w:rPr>
        <w:t xml:space="preserve">– </w:t>
      </w:r>
      <w:r w:rsidRPr="00353947">
        <w:rPr>
          <w:lang w:val="uk-UA"/>
        </w:rPr>
        <w:t>Капітал (джерела власних засобів).</w:t>
      </w:r>
    </w:p>
    <w:p w:rsidR="00DC4131" w:rsidRPr="00353947" w:rsidRDefault="00DC4131" w:rsidP="00DC4131">
      <w:pPr>
        <w:jc w:val="both"/>
        <w:rPr>
          <w:lang w:val="uk-UA"/>
        </w:rPr>
      </w:pPr>
      <w:r>
        <w:rPr>
          <w:lang w:val="uk-UA"/>
        </w:rPr>
        <w:t>–</w:t>
      </w:r>
      <w:r w:rsidRPr="00353947">
        <w:rPr>
          <w:lang w:val="uk-UA"/>
        </w:rPr>
        <w:t xml:space="preserve"> Зобов’язання (джерела залучених засобів).</w:t>
      </w:r>
    </w:p>
    <w:p w:rsidR="00DC4131" w:rsidRPr="00353947" w:rsidRDefault="00DC4131" w:rsidP="00DC4131">
      <w:pPr>
        <w:jc w:val="both"/>
        <w:rPr>
          <w:lang w:val="uk-UA"/>
        </w:rPr>
      </w:pPr>
      <w:r>
        <w:rPr>
          <w:lang w:val="uk-UA"/>
        </w:rPr>
        <w:t>–</w:t>
      </w:r>
      <w:r w:rsidRPr="00353947">
        <w:rPr>
          <w:lang w:val="uk-UA"/>
        </w:rPr>
        <w:t xml:space="preserve"> Господарські процеси.</w:t>
      </w:r>
    </w:p>
    <w:p w:rsidR="00DC4131" w:rsidRPr="00353947" w:rsidRDefault="00DC4131" w:rsidP="00DC4131">
      <w:pPr>
        <w:jc w:val="both"/>
        <w:rPr>
          <w:lang w:val="uk-UA"/>
        </w:rPr>
      </w:pPr>
      <w:r>
        <w:rPr>
          <w:lang w:val="uk-UA"/>
        </w:rPr>
        <w:t>–</w:t>
      </w:r>
      <w:r w:rsidRPr="00353947">
        <w:rPr>
          <w:lang w:val="uk-UA"/>
        </w:rPr>
        <w:t xml:space="preserve"> Витрати.</w:t>
      </w:r>
    </w:p>
    <w:p w:rsidR="00DC4131" w:rsidRPr="00353947" w:rsidRDefault="00DC4131" w:rsidP="00DC4131">
      <w:pPr>
        <w:jc w:val="both"/>
        <w:rPr>
          <w:lang w:val="uk-UA"/>
        </w:rPr>
      </w:pPr>
      <w:r>
        <w:rPr>
          <w:lang w:val="uk-UA"/>
        </w:rPr>
        <w:t>–</w:t>
      </w:r>
      <w:r w:rsidRPr="00353947">
        <w:rPr>
          <w:lang w:val="uk-UA"/>
        </w:rPr>
        <w:t xml:space="preserve"> Доходи.</w:t>
      </w:r>
    </w:p>
    <w:p w:rsidR="00DC4131" w:rsidRPr="00943BB3" w:rsidRDefault="00DC4131" w:rsidP="00DC4131">
      <w:pPr>
        <w:jc w:val="both"/>
        <w:rPr>
          <w:rFonts w:cs="Times New Roman"/>
          <w:szCs w:val="28"/>
          <w:lang w:val="uk-UA"/>
        </w:rPr>
      </w:pPr>
      <w:r w:rsidRPr="00943BB3">
        <w:rPr>
          <w:rFonts w:cs="Times New Roman"/>
          <w:szCs w:val="28"/>
          <w:lang w:val="uk-UA"/>
        </w:rPr>
        <w:t>Доходи неприбуткових організацій умовно можна розділити за джерелами надходження грошових коштів і товарно-матеріальних цінностей таким чином:</w:t>
      </w:r>
    </w:p>
    <w:p w:rsidR="00DC4131" w:rsidRPr="00943BB3" w:rsidRDefault="00DC4131" w:rsidP="00DC4131">
      <w:pPr>
        <w:jc w:val="both"/>
        <w:rPr>
          <w:rFonts w:cs="Times New Roman"/>
          <w:szCs w:val="28"/>
          <w:lang w:val="uk-UA"/>
        </w:rPr>
      </w:pPr>
      <w:r>
        <w:rPr>
          <w:rFonts w:cs="Times New Roman"/>
          <w:szCs w:val="28"/>
          <w:lang w:val="uk-UA"/>
        </w:rPr>
        <w:t>–</w:t>
      </w:r>
      <w:r w:rsidRPr="00943BB3">
        <w:rPr>
          <w:rFonts w:cs="Times New Roman"/>
          <w:szCs w:val="28"/>
          <w:lang w:val="uk-UA"/>
        </w:rPr>
        <w:t xml:space="preserve"> доходи у вигляді цільового фінансування;</w:t>
      </w:r>
    </w:p>
    <w:p w:rsidR="00DC4131" w:rsidRPr="00943BB3" w:rsidRDefault="00DC4131" w:rsidP="00DC4131">
      <w:pPr>
        <w:jc w:val="both"/>
        <w:rPr>
          <w:rFonts w:cs="Times New Roman"/>
          <w:szCs w:val="28"/>
          <w:lang w:val="uk-UA"/>
        </w:rPr>
      </w:pPr>
      <w:r>
        <w:rPr>
          <w:rFonts w:cs="Times New Roman"/>
          <w:szCs w:val="28"/>
          <w:lang w:val="uk-UA"/>
        </w:rPr>
        <w:t>–</w:t>
      </w:r>
      <w:r w:rsidRPr="00943BB3">
        <w:rPr>
          <w:rFonts w:cs="Times New Roman"/>
          <w:szCs w:val="28"/>
          <w:lang w:val="uk-UA"/>
        </w:rPr>
        <w:t xml:space="preserve"> доходи у вигляді нецільових надходжень;</w:t>
      </w:r>
    </w:p>
    <w:p w:rsidR="00DC4131" w:rsidRPr="00943BB3" w:rsidRDefault="00DC4131" w:rsidP="00DC4131">
      <w:pPr>
        <w:jc w:val="both"/>
        <w:rPr>
          <w:rFonts w:cs="Times New Roman"/>
          <w:szCs w:val="28"/>
          <w:lang w:val="uk-UA"/>
        </w:rPr>
      </w:pPr>
      <w:r>
        <w:rPr>
          <w:rFonts w:cs="Times New Roman"/>
          <w:szCs w:val="28"/>
          <w:lang w:val="uk-UA"/>
        </w:rPr>
        <w:t>–</w:t>
      </w:r>
      <w:r w:rsidRPr="00943BB3">
        <w:rPr>
          <w:rFonts w:cs="Times New Roman"/>
          <w:szCs w:val="28"/>
          <w:lang w:val="uk-UA"/>
        </w:rPr>
        <w:t xml:space="preserve"> пасивні доходи;</w:t>
      </w:r>
    </w:p>
    <w:p w:rsidR="00DC4131" w:rsidRPr="00943BB3" w:rsidRDefault="00DC4131" w:rsidP="00DC4131">
      <w:pPr>
        <w:jc w:val="both"/>
        <w:rPr>
          <w:rFonts w:cs="Times New Roman"/>
          <w:szCs w:val="28"/>
          <w:lang w:val="uk-UA"/>
        </w:rPr>
      </w:pPr>
      <w:r>
        <w:rPr>
          <w:rFonts w:cs="Times New Roman"/>
          <w:szCs w:val="28"/>
          <w:lang w:val="uk-UA"/>
        </w:rPr>
        <w:t>–</w:t>
      </w:r>
      <w:r w:rsidRPr="00943BB3">
        <w:rPr>
          <w:rFonts w:cs="Times New Roman"/>
          <w:szCs w:val="28"/>
          <w:lang w:val="uk-UA"/>
        </w:rPr>
        <w:t xml:space="preserve"> доходи від здійснення основної статутної неприбуткової діяльності;</w:t>
      </w:r>
    </w:p>
    <w:p w:rsidR="00DC4131" w:rsidRPr="00943BB3" w:rsidRDefault="00DC4131" w:rsidP="00DC4131">
      <w:pPr>
        <w:jc w:val="both"/>
        <w:rPr>
          <w:rFonts w:cs="Times New Roman"/>
          <w:szCs w:val="28"/>
          <w:lang w:val="uk-UA"/>
        </w:rPr>
      </w:pPr>
      <w:r>
        <w:rPr>
          <w:rFonts w:cs="Times New Roman"/>
          <w:szCs w:val="28"/>
          <w:lang w:val="uk-UA"/>
        </w:rPr>
        <w:t>–</w:t>
      </w:r>
      <w:r w:rsidRPr="00943BB3">
        <w:rPr>
          <w:rFonts w:cs="Times New Roman"/>
          <w:szCs w:val="28"/>
          <w:lang w:val="uk-UA"/>
        </w:rPr>
        <w:t xml:space="preserve"> доходи з джерел, які не включені до складу неоподатковуваних податком на прибуток.</w:t>
      </w:r>
    </w:p>
    <w:p w:rsidR="00DC4131" w:rsidRPr="00943BB3" w:rsidRDefault="00DC4131" w:rsidP="00DC4131">
      <w:pPr>
        <w:jc w:val="both"/>
        <w:rPr>
          <w:rFonts w:cs="Times New Roman"/>
          <w:szCs w:val="28"/>
          <w:lang w:val="uk-UA"/>
        </w:rPr>
      </w:pPr>
      <w:r w:rsidRPr="00943BB3">
        <w:rPr>
          <w:rFonts w:cs="Times New Roman"/>
          <w:szCs w:val="28"/>
          <w:lang w:val="uk-UA"/>
        </w:rPr>
        <w:t xml:space="preserve">Розглянемо детальніше кожен із названих видів доходів і відображення їх у бухгалтерському обліку. </w:t>
      </w:r>
    </w:p>
    <w:p w:rsidR="00DC4131" w:rsidRDefault="00DC4131" w:rsidP="00DC4131">
      <w:pPr>
        <w:jc w:val="both"/>
        <w:rPr>
          <w:rFonts w:cs="Times New Roman"/>
          <w:szCs w:val="28"/>
          <w:lang w:val="uk-UA"/>
        </w:rPr>
      </w:pPr>
    </w:p>
    <w:p w:rsidR="00DC4131" w:rsidRDefault="00DC4131" w:rsidP="00DC4131">
      <w:pPr>
        <w:jc w:val="both"/>
        <w:rPr>
          <w:rFonts w:cs="Times New Roman"/>
          <w:szCs w:val="28"/>
          <w:lang w:val="uk-UA"/>
        </w:rPr>
      </w:pPr>
      <w:r>
        <w:rPr>
          <w:rFonts w:cs="Times New Roman"/>
          <w:szCs w:val="28"/>
          <w:lang w:val="uk-UA"/>
        </w:rPr>
        <w:t xml:space="preserve">5.2 </w:t>
      </w:r>
      <w:r w:rsidRPr="00943BB3">
        <w:rPr>
          <w:rFonts w:cs="Times New Roman"/>
          <w:szCs w:val="28"/>
          <w:lang w:val="uk-UA"/>
        </w:rPr>
        <w:t>Доходи від цільового фінансування</w:t>
      </w:r>
    </w:p>
    <w:p w:rsidR="00DC4131" w:rsidRDefault="00DC4131" w:rsidP="00DC4131">
      <w:pPr>
        <w:jc w:val="both"/>
        <w:rPr>
          <w:rFonts w:cs="Times New Roman"/>
          <w:szCs w:val="28"/>
          <w:lang w:val="uk-UA"/>
        </w:rPr>
      </w:pPr>
    </w:p>
    <w:p w:rsidR="00DC4131" w:rsidRPr="00943BB3" w:rsidRDefault="00DC4131" w:rsidP="00DC4131">
      <w:pPr>
        <w:jc w:val="both"/>
        <w:rPr>
          <w:rFonts w:cs="Times New Roman"/>
          <w:szCs w:val="28"/>
          <w:lang w:val="uk-UA"/>
        </w:rPr>
      </w:pPr>
      <w:r w:rsidRPr="00943BB3">
        <w:rPr>
          <w:rFonts w:cs="Times New Roman"/>
          <w:szCs w:val="28"/>
          <w:lang w:val="uk-UA"/>
        </w:rPr>
        <w:t xml:space="preserve">Доходи від цільового фінансування </w:t>
      </w:r>
      <w:r>
        <w:rPr>
          <w:rFonts w:cs="Times New Roman"/>
          <w:szCs w:val="28"/>
          <w:lang w:val="uk-UA"/>
        </w:rPr>
        <w:t>–</w:t>
      </w:r>
      <w:r w:rsidRPr="00943BB3">
        <w:rPr>
          <w:rFonts w:cs="Times New Roman"/>
          <w:szCs w:val="28"/>
          <w:lang w:val="uk-UA"/>
        </w:rPr>
        <w:t xml:space="preserve"> це доходи, отримані неприбутковою організацією у вигляді безоплатних та безповоротних грошових коштів і/або майна для фінансування певних заходів, програм і про</w:t>
      </w:r>
      <w:r w:rsidRPr="00943BB3">
        <w:rPr>
          <w:rFonts w:cs="Times New Roman"/>
          <w:szCs w:val="28"/>
          <w:lang w:val="uk-UA"/>
        </w:rPr>
        <w:softHyphen/>
        <w:t xml:space="preserve">ектів, а також для покриття планових витрат. Цільове фінансування поступає в неприбуткову організацію у вигляді добродійної допомоги (гуманітарної), субсидій, дотацій, членських внесків юридичних і фізичних осіб і тому подібне. Використання таких надходжень для фінансування інших цілей, ніж передбачені, заборонено. </w:t>
      </w:r>
    </w:p>
    <w:p w:rsidR="00DC4131" w:rsidRPr="00943BB3" w:rsidRDefault="00DC4131" w:rsidP="00DC4131">
      <w:pPr>
        <w:jc w:val="both"/>
        <w:rPr>
          <w:rFonts w:cs="Times New Roman"/>
          <w:szCs w:val="28"/>
          <w:lang w:val="uk-UA"/>
        </w:rPr>
      </w:pPr>
      <w:r w:rsidRPr="00943BB3">
        <w:rPr>
          <w:rFonts w:cs="Times New Roman"/>
          <w:szCs w:val="28"/>
          <w:lang w:val="uk-UA"/>
        </w:rPr>
        <w:t xml:space="preserve">У бухгалтерському обліку для відображення операцій з цільового фінансування застосовується рахунок 48 «Цільове фінансування і цільові надходження». За кредитом даного рахунка відображається надходження таких засобів і/або майна, а за дебетом </w:t>
      </w:r>
      <w:r>
        <w:rPr>
          <w:rFonts w:cs="Times New Roman"/>
          <w:szCs w:val="28"/>
          <w:lang w:val="uk-UA"/>
        </w:rPr>
        <w:t>–</w:t>
      </w:r>
      <w:r w:rsidRPr="00943BB3">
        <w:rPr>
          <w:rFonts w:cs="Times New Roman"/>
          <w:szCs w:val="28"/>
          <w:lang w:val="uk-UA"/>
        </w:rPr>
        <w:t xml:space="preserve"> суми використаних коштів на цільове фінансування, визнані доходом, а також повернення невикористаних сум. Неприбуткова організація веде аналітичний об</w:t>
      </w:r>
      <w:r w:rsidRPr="00943BB3">
        <w:rPr>
          <w:rFonts w:cs="Times New Roman"/>
          <w:szCs w:val="28"/>
          <w:lang w:val="uk-UA"/>
        </w:rPr>
        <w:softHyphen/>
        <w:t>лік надходжень цільового фінансування згідно з джерелами надходжень. Порядок виникнення доходів при отриманні цільового фінансування визначається у відповідності з п. 16-19 П(С)БУ 15 «Дохід» таким чином:</w:t>
      </w:r>
    </w:p>
    <w:p w:rsidR="00DC4131" w:rsidRPr="00943BB3" w:rsidRDefault="00DC4131" w:rsidP="00DC4131">
      <w:pPr>
        <w:jc w:val="both"/>
        <w:rPr>
          <w:rFonts w:cs="Times New Roman"/>
          <w:szCs w:val="28"/>
          <w:lang w:val="uk-UA"/>
        </w:rPr>
      </w:pPr>
      <w:r w:rsidRPr="00943BB3">
        <w:rPr>
          <w:rFonts w:cs="Times New Roman"/>
          <w:szCs w:val="28"/>
          <w:lang w:val="uk-UA"/>
        </w:rPr>
        <w:t xml:space="preserve">Цільове фінансування: </w:t>
      </w:r>
    </w:p>
    <w:p w:rsidR="00DC4131" w:rsidRPr="00943BB3" w:rsidRDefault="00DC4131" w:rsidP="00DC4131">
      <w:pPr>
        <w:jc w:val="both"/>
        <w:rPr>
          <w:rFonts w:cs="Times New Roman"/>
          <w:szCs w:val="28"/>
          <w:lang w:val="uk-UA"/>
        </w:rPr>
      </w:pPr>
      <w:r>
        <w:rPr>
          <w:rFonts w:cs="Times New Roman"/>
          <w:szCs w:val="28"/>
          <w:lang w:val="uk-UA"/>
        </w:rPr>
        <w:t>–</w:t>
      </w:r>
      <w:r w:rsidRPr="00943BB3">
        <w:rPr>
          <w:rFonts w:cs="Times New Roman"/>
          <w:szCs w:val="28"/>
          <w:lang w:val="uk-UA"/>
        </w:rPr>
        <w:t xml:space="preserve"> не визнається доходом до тих пір, поки не буде підтвердження, що воно отримане неприбутковою організацією і виконані всі умови такого фінансування; </w:t>
      </w:r>
    </w:p>
    <w:p w:rsidR="00DC4131" w:rsidRPr="00943BB3" w:rsidRDefault="00DC4131" w:rsidP="00DC4131">
      <w:pPr>
        <w:jc w:val="both"/>
        <w:rPr>
          <w:rFonts w:cs="Times New Roman"/>
          <w:szCs w:val="28"/>
          <w:lang w:val="uk-UA"/>
        </w:rPr>
      </w:pPr>
      <w:r>
        <w:rPr>
          <w:rFonts w:cs="Times New Roman"/>
          <w:szCs w:val="28"/>
          <w:lang w:val="uk-UA"/>
        </w:rPr>
        <w:t>–</w:t>
      </w:r>
      <w:r w:rsidRPr="00943BB3">
        <w:rPr>
          <w:rFonts w:cs="Times New Roman"/>
          <w:szCs w:val="28"/>
          <w:lang w:val="uk-UA"/>
        </w:rPr>
        <w:t xml:space="preserve"> визнається доходом у тих звітних періодах, в яких будуть здійснені витрати, пов’язані з виконанням умов отримання коштів, до того ж цільове фінансування, отримане: </w:t>
      </w:r>
    </w:p>
    <w:p w:rsidR="00DC4131" w:rsidRPr="00943BB3" w:rsidRDefault="00DC4131" w:rsidP="00DC4131">
      <w:pPr>
        <w:jc w:val="both"/>
        <w:rPr>
          <w:rFonts w:cs="Times New Roman"/>
          <w:szCs w:val="28"/>
          <w:lang w:val="uk-UA"/>
        </w:rPr>
      </w:pPr>
      <w:r>
        <w:rPr>
          <w:rFonts w:cs="Times New Roman"/>
          <w:szCs w:val="28"/>
          <w:lang w:val="uk-UA"/>
        </w:rPr>
        <w:t>–</w:t>
      </w:r>
      <w:r w:rsidRPr="00943BB3">
        <w:rPr>
          <w:rFonts w:cs="Times New Roman"/>
          <w:szCs w:val="28"/>
          <w:lang w:val="uk-UA"/>
        </w:rPr>
        <w:t xml:space="preserve"> у вигляді основних засобів, нематеріальних активів і/або інших капітальних інвестицій, визнається доходом протягом періоду їх корисного використання пропорційно сумі нарахованої амортизації цих об’єктів; </w:t>
      </w:r>
    </w:p>
    <w:p w:rsidR="00DC4131" w:rsidRDefault="00DC4131" w:rsidP="00DC4131">
      <w:pPr>
        <w:jc w:val="both"/>
        <w:rPr>
          <w:rFonts w:cs="Times New Roman"/>
          <w:szCs w:val="28"/>
          <w:lang w:val="uk-UA"/>
        </w:rPr>
      </w:pPr>
      <w:r>
        <w:rPr>
          <w:rFonts w:cs="Times New Roman"/>
          <w:szCs w:val="28"/>
          <w:lang w:val="uk-UA"/>
        </w:rPr>
        <w:lastRenderedPageBreak/>
        <w:t>–</w:t>
      </w:r>
      <w:r w:rsidRPr="00943BB3">
        <w:rPr>
          <w:rFonts w:cs="Times New Roman"/>
          <w:szCs w:val="28"/>
          <w:lang w:val="uk-UA"/>
        </w:rPr>
        <w:t xml:space="preserve"> для компенсації витрат (збитків), понесених неприбутковими організаціями.</w:t>
      </w:r>
    </w:p>
    <w:p w:rsidR="00DC4131" w:rsidRPr="00943BB3" w:rsidRDefault="00DC4131" w:rsidP="00DC4131">
      <w:pPr>
        <w:jc w:val="both"/>
        <w:rPr>
          <w:rFonts w:cs="Times New Roman"/>
          <w:szCs w:val="28"/>
          <w:lang w:val="uk-UA"/>
        </w:rPr>
      </w:pPr>
      <w:r w:rsidRPr="00943BB3">
        <w:rPr>
          <w:rFonts w:cs="Times New Roman"/>
          <w:szCs w:val="28"/>
          <w:lang w:val="uk-UA"/>
        </w:rPr>
        <w:t>Дохід з такого фінансування визнається в тому періоді, в якому виникає дебіторська заборгованість, пов’язана з цим фінансуванням.</w:t>
      </w:r>
    </w:p>
    <w:p w:rsidR="00DC4131" w:rsidRPr="00943BB3" w:rsidRDefault="00DC4131" w:rsidP="00DC4131">
      <w:pPr>
        <w:jc w:val="both"/>
        <w:rPr>
          <w:rFonts w:cs="Times New Roman"/>
          <w:szCs w:val="28"/>
          <w:lang w:val="uk-UA"/>
        </w:rPr>
      </w:pPr>
      <w:r w:rsidRPr="00943BB3">
        <w:rPr>
          <w:rFonts w:cs="Times New Roman"/>
          <w:szCs w:val="28"/>
          <w:lang w:val="uk-UA"/>
        </w:rPr>
        <w:t xml:space="preserve">У випадку, якщо грошові кошти, отримані за цільовим фінансуванням, використовуватимуться для придбання основних засобів або нематеріальних активів, то така операція може бути відображена із застосуванням рахунка 69 «Доходи майбутніх періодів», за кредитом даного рахунка відображається використана сума цільового фінансування, а за дебетом — поступове визнання доходів. </w:t>
      </w:r>
    </w:p>
    <w:p w:rsidR="00DC4131" w:rsidRPr="00943BB3" w:rsidRDefault="00DC4131" w:rsidP="00DC4131">
      <w:pPr>
        <w:jc w:val="both"/>
        <w:rPr>
          <w:rFonts w:cs="Times New Roman"/>
          <w:szCs w:val="28"/>
          <w:lang w:val="uk-UA"/>
        </w:rPr>
      </w:pPr>
      <w:r w:rsidRPr="00943BB3">
        <w:rPr>
          <w:rFonts w:cs="Times New Roman"/>
          <w:szCs w:val="28"/>
          <w:lang w:val="uk-UA"/>
        </w:rPr>
        <w:t>Відображення доходів відбувається залежно від виду отриманого активу із застосуванням:</w:t>
      </w:r>
    </w:p>
    <w:p w:rsidR="00DC4131" w:rsidRPr="00943BB3" w:rsidRDefault="00DC4131" w:rsidP="00DC4131">
      <w:pPr>
        <w:jc w:val="both"/>
        <w:rPr>
          <w:rFonts w:cs="Times New Roman"/>
          <w:szCs w:val="28"/>
          <w:lang w:val="uk-UA"/>
        </w:rPr>
      </w:pPr>
      <w:r>
        <w:rPr>
          <w:rFonts w:cs="Times New Roman"/>
          <w:szCs w:val="28"/>
          <w:lang w:val="uk-UA"/>
        </w:rPr>
        <w:t>–</w:t>
      </w:r>
      <w:r w:rsidRPr="00943BB3">
        <w:rPr>
          <w:rFonts w:cs="Times New Roman"/>
          <w:szCs w:val="28"/>
          <w:lang w:val="uk-UA"/>
        </w:rPr>
        <w:t xml:space="preserve"> </w:t>
      </w:r>
      <w:proofErr w:type="spellStart"/>
      <w:r w:rsidRPr="00943BB3">
        <w:rPr>
          <w:rFonts w:cs="Times New Roman"/>
          <w:szCs w:val="28"/>
          <w:lang w:val="uk-UA"/>
        </w:rPr>
        <w:t>субрахунка</w:t>
      </w:r>
      <w:proofErr w:type="spellEnd"/>
      <w:r w:rsidRPr="00943BB3">
        <w:rPr>
          <w:rFonts w:cs="Times New Roman"/>
          <w:szCs w:val="28"/>
          <w:lang w:val="uk-UA"/>
        </w:rPr>
        <w:t xml:space="preserve"> 718 «Дохід від безоплатно одержаних оборотних активів» у разі отримання цільового фінансування, пов’язаного з операційною діяльністю;</w:t>
      </w:r>
    </w:p>
    <w:p w:rsidR="00DC4131" w:rsidRPr="00943BB3" w:rsidRDefault="00DC4131" w:rsidP="00DC4131">
      <w:pPr>
        <w:jc w:val="both"/>
        <w:rPr>
          <w:rFonts w:cs="Times New Roman"/>
          <w:szCs w:val="28"/>
          <w:lang w:val="uk-UA"/>
        </w:rPr>
      </w:pPr>
      <w:r>
        <w:rPr>
          <w:rFonts w:cs="Times New Roman"/>
          <w:szCs w:val="28"/>
          <w:lang w:val="uk-UA"/>
        </w:rPr>
        <w:t>–</w:t>
      </w:r>
      <w:r w:rsidRPr="00943BB3">
        <w:rPr>
          <w:rFonts w:cs="Times New Roman"/>
          <w:szCs w:val="28"/>
          <w:lang w:val="uk-UA"/>
        </w:rPr>
        <w:t xml:space="preserve"> </w:t>
      </w:r>
      <w:proofErr w:type="spellStart"/>
      <w:r w:rsidRPr="00943BB3">
        <w:rPr>
          <w:rFonts w:cs="Times New Roman"/>
          <w:szCs w:val="28"/>
          <w:lang w:val="uk-UA"/>
        </w:rPr>
        <w:t>субрахунка</w:t>
      </w:r>
      <w:proofErr w:type="spellEnd"/>
      <w:r w:rsidRPr="00943BB3">
        <w:rPr>
          <w:rFonts w:cs="Times New Roman"/>
          <w:szCs w:val="28"/>
          <w:lang w:val="uk-UA"/>
        </w:rPr>
        <w:t xml:space="preserve"> 719 «Дохід від здійснення основної діяльності».</w:t>
      </w:r>
    </w:p>
    <w:p w:rsidR="00DC4131" w:rsidRDefault="00DC4131" w:rsidP="00DC4131">
      <w:pPr>
        <w:jc w:val="both"/>
        <w:rPr>
          <w:rFonts w:cs="Times New Roman"/>
          <w:szCs w:val="28"/>
          <w:lang w:val="uk-UA"/>
        </w:rPr>
      </w:pPr>
    </w:p>
    <w:p w:rsidR="00DC4131" w:rsidRDefault="00DC4131" w:rsidP="00DC4131">
      <w:pPr>
        <w:jc w:val="both"/>
        <w:rPr>
          <w:rFonts w:cs="Times New Roman"/>
          <w:szCs w:val="28"/>
          <w:lang w:val="uk-UA"/>
        </w:rPr>
      </w:pPr>
      <w:r>
        <w:rPr>
          <w:rFonts w:cs="Times New Roman"/>
          <w:szCs w:val="28"/>
          <w:lang w:val="uk-UA"/>
        </w:rPr>
        <w:t xml:space="preserve">5.3 </w:t>
      </w:r>
      <w:r w:rsidRPr="00943BB3">
        <w:rPr>
          <w:rFonts w:cs="Times New Roman"/>
          <w:szCs w:val="28"/>
          <w:lang w:val="uk-UA"/>
        </w:rPr>
        <w:t>Доходи від нецільових надходжень</w:t>
      </w:r>
    </w:p>
    <w:p w:rsidR="00DC4131" w:rsidRPr="00943BB3" w:rsidRDefault="00DC4131" w:rsidP="00DC4131">
      <w:pPr>
        <w:jc w:val="both"/>
        <w:rPr>
          <w:rFonts w:cs="Times New Roman"/>
          <w:szCs w:val="28"/>
          <w:lang w:val="uk-UA"/>
        </w:rPr>
      </w:pPr>
    </w:p>
    <w:p w:rsidR="00DC4131" w:rsidRPr="00943BB3" w:rsidRDefault="00DC4131" w:rsidP="00DC4131">
      <w:pPr>
        <w:jc w:val="both"/>
        <w:rPr>
          <w:rFonts w:cs="Times New Roman"/>
          <w:szCs w:val="28"/>
          <w:lang w:val="uk-UA"/>
        </w:rPr>
      </w:pPr>
      <w:r w:rsidRPr="00943BB3">
        <w:rPr>
          <w:rFonts w:cs="Times New Roman"/>
          <w:szCs w:val="28"/>
          <w:lang w:val="uk-UA"/>
        </w:rPr>
        <w:t xml:space="preserve">Доходи від нецільових надходжень (безоплатно надані грошові кошти, товари, послуги) </w:t>
      </w:r>
      <w:r>
        <w:rPr>
          <w:rFonts w:cs="Times New Roman"/>
          <w:szCs w:val="28"/>
          <w:lang w:val="uk-UA"/>
        </w:rPr>
        <w:t>–</w:t>
      </w:r>
      <w:r w:rsidRPr="00943BB3">
        <w:rPr>
          <w:rFonts w:cs="Times New Roman"/>
          <w:szCs w:val="28"/>
          <w:lang w:val="uk-UA"/>
        </w:rPr>
        <w:t xml:space="preserve"> це отримані неприбутковою організацією доходи нецільового призначення, тобто без конкретної вказівки, як розпорядитися отриманими грошовими коштами і/або майном. </w:t>
      </w:r>
    </w:p>
    <w:p w:rsidR="00DC4131" w:rsidRPr="00943BB3" w:rsidRDefault="00DC4131" w:rsidP="00DC4131">
      <w:pPr>
        <w:jc w:val="both"/>
        <w:rPr>
          <w:rFonts w:cs="Times New Roman"/>
          <w:szCs w:val="28"/>
          <w:lang w:val="uk-UA"/>
        </w:rPr>
      </w:pPr>
      <w:r w:rsidRPr="00943BB3">
        <w:rPr>
          <w:rFonts w:cs="Times New Roman"/>
          <w:szCs w:val="28"/>
          <w:lang w:val="uk-UA"/>
        </w:rPr>
        <w:t xml:space="preserve">Доходи від проведення основної або іншої статутної неприбуткової діяльності </w:t>
      </w:r>
      <w:r>
        <w:rPr>
          <w:rFonts w:cs="Times New Roman"/>
          <w:szCs w:val="28"/>
          <w:lang w:val="uk-UA"/>
        </w:rPr>
        <w:t>–</w:t>
      </w:r>
      <w:r w:rsidRPr="00943BB3">
        <w:rPr>
          <w:rFonts w:cs="Times New Roman"/>
          <w:szCs w:val="28"/>
          <w:lang w:val="uk-UA"/>
        </w:rPr>
        <w:t xml:space="preserve"> це також доходи, отримані неприбутковою організацією від продажу товарів (послуг), що пропа</w:t>
      </w:r>
      <w:r>
        <w:rPr>
          <w:rFonts w:cs="Times New Roman"/>
          <w:szCs w:val="28"/>
          <w:lang w:val="uk-UA"/>
        </w:rPr>
        <w:t>н</w:t>
      </w:r>
      <w:r w:rsidRPr="00943BB3">
        <w:rPr>
          <w:rFonts w:cs="Times New Roman"/>
          <w:szCs w:val="28"/>
          <w:lang w:val="uk-UA"/>
        </w:rPr>
        <w:t>ують принципи і ідеї, для захисту яких була створена така неприбуткова організація і які тісно пов’язані з її основною діяльністю.</w:t>
      </w:r>
    </w:p>
    <w:p w:rsidR="00DC4131" w:rsidRPr="00943BB3" w:rsidRDefault="00DC4131" w:rsidP="00DC4131">
      <w:pPr>
        <w:jc w:val="both"/>
        <w:rPr>
          <w:rFonts w:cs="Times New Roman"/>
          <w:szCs w:val="28"/>
          <w:lang w:val="uk-UA"/>
        </w:rPr>
      </w:pPr>
      <w:r w:rsidRPr="00943BB3">
        <w:rPr>
          <w:rFonts w:cs="Times New Roman"/>
          <w:szCs w:val="28"/>
          <w:lang w:val="uk-UA"/>
        </w:rPr>
        <w:t xml:space="preserve">Доходи з </w:t>
      </w:r>
      <w:r>
        <w:rPr>
          <w:rFonts w:cs="Times New Roman"/>
          <w:szCs w:val="28"/>
          <w:lang w:val="uk-UA"/>
        </w:rPr>
        <w:t xml:space="preserve">інших </w:t>
      </w:r>
      <w:r w:rsidRPr="00943BB3">
        <w:rPr>
          <w:rFonts w:cs="Times New Roman"/>
          <w:szCs w:val="28"/>
          <w:lang w:val="uk-UA"/>
        </w:rPr>
        <w:t xml:space="preserve">джерел – це доходи, що підлягають оподаткуванню на прибуток. Наприклад, доходи від здачі в оренду майна, дохід від безоплатно отриманого майна, від реалізації надлишків товарно-матеріальних цінностей </w:t>
      </w:r>
      <w:r w:rsidRPr="00943BB3">
        <w:rPr>
          <w:rFonts w:cs="Times New Roman"/>
          <w:szCs w:val="28"/>
          <w:lang w:val="uk-UA"/>
        </w:rPr>
        <w:lastRenderedPageBreak/>
        <w:t>або доходи, отримані в результаті продажу товарів (послуг), які не відносяться до основної діяльності, передбаченої статутом.</w:t>
      </w:r>
    </w:p>
    <w:p w:rsidR="00DC4131" w:rsidRDefault="00DC4131" w:rsidP="00DC4131">
      <w:pPr>
        <w:jc w:val="both"/>
        <w:rPr>
          <w:rFonts w:cs="Times New Roman"/>
          <w:szCs w:val="28"/>
          <w:lang w:val="uk-UA"/>
        </w:rPr>
      </w:pPr>
      <w:r w:rsidRPr="00943BB3">
        <w:rPr>
          <w:rFonts w:cs="Times New Roman"/>
          <w:szCs w:val="28"/>
          <w:lang w:val="uk-UA"/>
        </w:rPr>
        <w:t>Відображення доходів у бухгалтерському і податковому обліку наведено в таблиці 3.</w:t>
      </w:r>
    </w:p>
    <w:tbl>
      <w:tblPr>
        <w:tblStyle w:val="a3"/>
        <w:tblW w:w="0" w:type="auto"/>
        <w:tblLook w:val="04A0"/>
      </w:tblPr>
      <w:tblGrid>
        <w:gridCol w:w="2669"/>
        <w:gridCol w:w="3009"/>
        <w:gridCol w:w="1373"/>
        <w:gridCol w:w="936"/>
        <w:gridCol w:w="1867"/>
      </w:tblGrid>
      <w:tr w:rsidR="00DC4131" w:rsidRPr="004C06DC" w:rsidTr="008C29CD">
        <w:tc>
          <w:tcPr>
            <w:tcW w:w="0" w:type="auto"/>
            <w:vMerge w:val="restart"/>
          </w:tcPr>
          <w:p w:rsidR="00DC4131" w:rsidRPr="004C06DC" w:rsidRDefault="00DC4131" w:rsidP="008C29CD">
            <w:pPr>
              <w:ind w:firstLine="0"/>
              <w:jc w:val="both"/>
              <w:rPr>
                <w:rFonts w:cs="Times New Roman"/>
                <w:sz w:val="24"/>
                <w:szCs w:val="24"/>
                <w:lang w:val="uk-UA"/>
              </w:rPr>
            </w:pPr>
            <w:r w:rsidRPr="004C06DC">
              <w:rPr>
                <w:rFonts w:cs="Times New Roman"/>
                <w:sz w:val="24"/>
                <w:szCs w:val="24"/>
                <w:lang w:val="uk-UA"/>
              </w:rPr>
              <w:t>Види доходів</w:t>
            </w:r>
          </w:p>
        </w:tc>
        <w:tc>
          <w:tcPr>
            <w:tcW w:w="0" w:type="auto"/>
            <w:vMerge w:val="restart"/>
          </w:tcPr>
          <w:p w:rsidR="00DC4131" w:rsidRPr="004C06DC" w:rsidRDefault="00DC4131" w:rsidP="008C29CD">
            <w:pPr>
              <w:ind w:firstLine="0"/>
              <w:jc w:val="both"/>
              <w:rPr>
                <w:rFonts w:cs="Times New Roman"/>
                <w:sz w:val="24"/>
                <w:szCs w:val="24"/>
                <w:lang w:val="uk-UA"/>
              </w:rPr>
            </w:pPr>
            <w:r w:rsidRPr="004C06DC">
              <w:rPr>
                <w:rFonts w:cs="Times New Roman"/>
                <w:sz w:val="24"/>
                <w:szCs w:val="24"/>
                <w:lang w:val="uk-UA"/>
              </w:rPr>
              <w:t>Зміст операції</w:t>
            </w:r>
          </w:p>
        </w:tc>
        <w:tc>
          <w:tcPr>
            <w:tcW w:w="0" w:type="auto"/>
            <w:gridSpan w:val="2"/>
          </w:tcPr>
          <w:p w:rsidR="00DC4131" w:rsidRPr="004C06DC" w:rsidRDefault="00DC4131" w:rsidP="008C29CD">
            <w:pPr>
              <w:ind w:firstLine="0"/>
              <w:jc w:val="both"/>
              <w:rPr>
                <w:rFonts w:cs="Times New Roman"/>
                <w:sz w:val="24"/>
                <w:szCs w:val="24"/>
                <w:lang w:val="uk-UA"/>
              </w:rPr>
            </w:pPr>
            <w:r w:rsidRPr="004C06DC">
              <w:rPr>
                <w:rFonts w:cs="Times New Roman"/>
                <w:sz w:val="24"/>
                <w:szCs w:val="24"/>
                <w:lang w:val="uk-UA"/>
              </w:rPr>
              <w:t>Відображення в бухгалтерському обліку</w:t>
            </w:r>
          </w:p>
        </w:tc>
        <w:tc>
          <w:tcPr>
            <w:tcW w:w="0" w:type="auto"/>
            <w:vMerge w:val="restart"/>
          </w:tcPr>
          <w:p w:rsidR="00DC4131" w:rsidRPr="004C06DC" w:rsidRDefault="00DC4131" w:rsidP="008C29CD">
            <w:pPr>
              <w:ind w:firstLine="0"/>
              <w:jc w:val="both"/>
              <w:rPr>
                <w:rFonts w:cs="Times New Roman"/>
                <w:sz w:val="24"/>
                <w:szCs w:val="24"/>
                <w:lang w:val="uk-UA"/>
              </w:rPr>
            </w:pPr>
            <w:r w:rsidRPr="004C06DC">
              <w:rPr>
                <w:rFonts w:cs="Times New Roman"/>
                <w:sz w:val="24"/>
                <w:szCs w:val="24"/>
                <w:lang w:val="uk-UA"/>
              </w:rPr>
              <w:t>Необхідні первинні документи</w:t>
            </w:r>
          </w:p>
        </w:tc>
      </w:tr>
      <w:tr w:rsidR="00DC4131" w:rsidRPr="004C06DC" w:rsidTr="008C29CD">
        <w:tc>
          <w:tcPr>
            <w:tcW w:w="0" w:type="auto"/>
            <w:vMerge/>
          </w:tcPr>
          <w:p w:rsidR="00DC4131" w:rsidRPr="004C06DC" w:rsidRDefault="00DC4131" w:rsidP="008C29CD">
            <w:pPr>
              <w:ind w:firstLine="0"/>
              <w:jc w:val="both"/>
              <w:rPr>
                <w:rFonts w:cs="Times New Roman"/>
                <w:sz w:val="24"/>
                <w:szCs w:val="24"/>
                <w:lang w:val="uk-UA"/>
              </w:rPr>
            </w:pPr>
          </w:p>
        </w:tc>
        <w:tc>
          <w:tcPr>
            <w:tcW w:w="0" w:type="auto"/>
            <w:vMerge/>
          </w:tcPr>
          <w:p w:rsidR="00DC4131" w:rsidRPr="004C06DC" w:rsidRDefault="00DC4131" w:rsidP="008C29CD">
            <w:pPr>
              <w:ind w:firstLine="0"/>
              <w:jc w:val="both"/>
              <w:rPr>
                <w:rFonts w:cs="Times New Roman"/>
                <w:sz w:val="24"/>
                <w:szCs w:val="24"/>
                <w:lang w:val="uk-UA"/>
              </w:rPr>
            </w:pPr>
          </w:p>
        </w:tc>
        <w:tc>
          <w:tcPr>
            <w:tcW w:w="0" w:type="auto"/>
          </w:tcPr>
          <w:p w:rsidR="00DC4131" w:rsidRPr="004C06DC" w:rsidRDefault="00DC4131" w:rsidP="008C29CD">
            <w:pPr>
              <w:ind w:firstLine="0"/>
              <w:jc w:val="both"/>
              <w:rPr>
                <w:rFonts w:cs="Times New Roman"/>
                <w:sz w:val="24"/>
                <w:szCs w:val="24"/>
                <w:lang w:val="uk-UA"/>
              </w:rPr>
            </w:pPr>
            <w:r w:rsidRPr="004C06DC">
              <w:rPr>
                <w:rFonts w:cs="Times New Roman"/>
                <w:sz w:val="24"/>
                <w:szCs w:val="24"/>
                <w:lang w:val="uk-UA"/>
              </w:rPr>
              <w:t>Д-т</w:t>
            </w:r>
          </w:p>
        </w:tc>
        <w:tc>
          <w:tcPr>
            <w:tcW w:w="0" w:type="auto"/>
          </w:tcPr>
          <w:p w:rsidR="00DC4131" w:rsidRPr="004C06DC" w:rsidRDefault="00DC4131" w:rsidP="008C29CD">
            <w:pPr>
              <w:ind w:firstLine="0"/>
              <w:jc w:val="both"/>
              <w:rPr>
                <w:rFonts w:cs="Times New Roman"/>
                <w:sz w:val="24"/>
                <w:szCs w:val="24"/>
                <w:lang w:val="uk-UA"/>
              </w:rPr>
            </w:pPr>
            <w:r w:rsidRPr="004C06DC">
              <w:rPr>
                <w:rFonts w:cs="Times New Roman"/>
                <w:sz w:val="24"/>
                <w:szCs w:val="24"/>
                <w:lang w:val="uk-UA"/>
              </w:rPr>
              <w:t>К-т</w:t>
            </w:r>
          </w:p>
        </w:tc>
        <w:tc>
          <w:tcPr>
            <w:tcW w:w="0" w:type="auto"/>
            <w:vMerge/>
          </w:tcPr>
          <w:p w:rsidR="00DC4131" w:rsidRPr="004C06DC" w:rsidRDefault="00DC4131" w:rsidP="008C29CD">
            <w:pPr>
              <w:ind w:firstLine="0"/>
              <w:jc w:val="both"/>
              <w:rPr>
                <w:rFonts w:cs="Times New Roman"/>
                <w:sz w:val="24"/>
                <w:szCs w:val="24"/>
                <w:lang w:val="uk-UA"/>
              </w:rPr>
            </w:pPr>
          </w:p>
        </w:tc>
      </w:tr>
      <w:tr w:rsidR="00DC4131" w:rsidRPr="00ED6EB2" w:rsidTr="008C29CD">
        <w:tc>
          <w:tcPr>
            <w:tcW w:w="0" w:type="auto"/>
          </w:tcPr>
          <w:p w:rsidR="00DC4131" w:rsidRPr="00ED6EB2" w:rsidRDefault="00DC4131" w:rsidP="008C29CD">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 xml:space="preserve">Разові та періодичні внески засновників та членів </w:t>
            </w:r>
          </w:p>
          <w:p w:rsidR="00DC4131" w:rsidRPr="00ED6EB2" w:rsidRDefault="00DC4131" w:rsidP="008C29CD">
            <w:pPr>
              <w:ind w:firstLine="0"/>
              <w:jc w:val="both"/>
              <w:rPr>
                <w:rFonts w:cs="Times New Roman"/>
                <w:sz w:val="24"/>
                <w:szCs w:val="24"/>
                <w:lang w:val="uk-UA"/>
              </w:rPr>
            </w:pPr>
          </w:p>
        </w:tc>
        <w:tc>
          <w:tcPr>
            <w:tcW w:w="0" w:type="auto"/>
          </w:tcPr>
          <w:p w:rsidR="00DC4131" w:rsidRPr="00ED6EB2" w:rsidRDefault="00DC4131" w:rsidP="008C29CD">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 xml:space="preserve">Отримання внесків від засновників та членів </w:t>
            </w:r>
          </w:p>
          <w:p w:rsidR="00DC4131" w:rsidRPr="00ED6EB2" w:rsidRDefault="00DC4131" w:rsidP="008C29CD">
            <w:pPr>
              <w:ind w:firstLine="0"/>
              <w:jc w:val="both"/>
              <w:rPr>
                <w:rFonts w:cs="Times New Roman"/>
                <w:sz w:val="24"/>
                <w:szCs w:val="24"/>
                <w:lang w:val="uk-UA"/>
              </w:rPr>
            </w:pPr>
          </w:p>
        </w:tc>
        <w:tc>
          <w:tcPr>
            <w:tcW w:w="0" w:type="auto"/>
          </w:tcPr>
          <w:p w:rsidR="00DC4131" w:rsidRPr="00ED6EB2" w:rsidRDefault="00DC4131" w:rsidP="008C29CD">
            <w:pPr>
              <w:ind w:firstLine="0"/>
              <w:jc w:val="both"/>
              <w:rPr>
                <w:rFonts w:cs="Times New Roman"/>
                <w:sz w:val="24"/>
                <w:szCs w:val="24"/>
                <w:lang w:val="uk-UA"/>
              </w:rPr>
            </w:pPr>
            <w:r w:rsidRPr="00ED6EB2">
              <w:rPr>
                <w:rFonts w:cs="Times New Roman"/>
                <w:sz w:val="24"/>
                <w:szCs w:val="24"/>
                <w:lang w:val="uk-UA"/>
              </w:rPr>
              <w:t>301, 311</w:t>
            </w:r>
          </w:p>
        </w:tc>
        <w:tc>
          <w:tcPr>
            <w:tcW w:w="0" w:type="auto"/>
          </w:tcPr>
          <w:p w:rsidR="00DC4131" w:rsidRPr="00ED6EB2" w:rsidRDefault="00DC4131" w:rsidP="008C29CD">
            <w:pPr>
              <w:ind w:firstLine="0"/>
              <w:jc w:val="both"/>
              <w:rPr>
                <w:rFonts w:cs="Times New Roman"/>
                <w:sz w:val="24"/>
                <w:szCs w:val="24"/>
                <w:lang w:val="uk-UA"/>
              </w:rPr>
            </w:pPr>
            <w:r w:rsidRPr="00ED6EB2">
              <w:rPr>
                <w:rFonts w:cs="Times New Roman"/>
                <w:sz w:val="24"/>
                <w:szCs w:val="24"/>
                <w:lang w:val="uk-UA"/>
              </w:rPr>
              <w:t>48</w:t>
            </w:r>
          </w:p>
        </w:tc>
        <w:tc>
          <w:tcPr>
            <w:tcW w:w="0" w:type="auto"/>
          </w:tcPr>
          <w:p w:rsidR="00DC4131" w:rsidRPr="00ED6EB2" w:rsidRDefault="00DC4131" w:rsidP="008C29CD">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 xml:space="preserve">Заява, прибутковий касовий ордер </w:t>
            </w:r>
          </w:p>
          <w:p w:rsidR="00DC4131" w:rsidRPr="00ED6EB2" w:rsidRDefault="00DC4131" w:rsidP="008C29CD">
            <w:pPr>
              <w:ind w:firstLine="0"/>
              <w:jc w:val="both"/>
              <w:rPr>
                <w:rFonts w:cs="Times New Roman"/>
                <w:sz w:val="24"/>
                <w:szCs w:val="24"/>
                <w:lang w:val="uk-UA"/>
              </w:rPr>
            </w:pPr>
          </w:p>
        </w:tc>
      </w:tr>
      <w:tr w:rsidR="00DC4131" w:rsidRPr="00ED6EB2" w:rsidTr="008C29CD">
        <w:tc>
          <w:tcPr>
            <w:tcW w:w="0" w:type="auto"/>
          </w:tcPr>
          <w:p w:rsidR="00DC4131" w:rsidRPr="00ED6EB2" w:rsidRDefault="00DC4131" w:rsidP="008C29CD">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 xml:space="preserve">Доходи, отримані від здійснення основної діяльності </w:t>
            </w:r>
          </w:p>
          <w:p w:rsidR="00DC4131" w:rsidRPr="00ED6EB2" w:rsidRDefault="00DC4131" w:rsidP="008C29CD">
            <w:pPr>
              <w:ind w:firstLine="0"/>
              <w:jc w:val="both"/>
              <w:rPr>
                <w:rFonts w:cs="Times New Roman"/>
                <w:sz w:val="24"/>
                <w:szCs w:val="24"/>
                <w:lang w:val="uk-UA"/>
              </w:rPr>
            </w:pPr>
          </w:p>
        </w:tc>
        <w:tc>
          <w:tcPr>
            <w:tcW w:w="0" w:type="auto"/>
          </w:tcPr>
          <w:p w:rsidR="00DC4131" w:rsidRPr="00ED6EB2" w:rsidRDefault="00DC4131" w:rsidP="008C29CD">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 xml:space="preserve">Зарахування на поточний рахунок або в касу організації доходів, пов’язаних із здійсненням основної діяльності </w:t>
            </w:r>
          </w:p>
          <w:p w:rsidR="00DC4131" w:rsidRPr="00ED6EB2" w:rsidRDefault="00DC4131" w:rsidP="008C29CD">
            <w:pPr>
              <w:ind w:firstLine="0"/>
              <w:jc w:val="both"/>
              <w:rPr>
                <w:rFonts w:cs="Times New Roman"/>
                <w:sz w:val="24"/>
                <w:szCs w:val="24"/>
                <w:lang w:val="uk-UA"/>
              </w:rPr>
            </w:pPr>
          </w:p>
        </w:tc>
        <w:tc>
          <w:tcPr>
            <w:tcW w:w="0" w:type="auto"/>
          </w:tcPr>
          <w:p w:rsidR="00DC4131" w:rsidRPr="00ED6EB2" w:rsidRDefault="00DC4131" w:rsidP="008C29CD">
            <w:pPr>
              <w:ind w:firstLine="0"/>
              <w:jc w:val="both"/>
              <w:rPr>
                <w:rFonts w:cs="Times New Roman"/>
                <w:sz w:val="24"/>
                <w:szCs w:val="24"/>
                <w:lang w:val="uk-UA"/>
              </w:rPr>
            </w:pPr>
            <w:r w:rsidRPr="00ED6EB2">
              <w:rPr>
                <w:rFonts w:cs="Times New Roman"/>
                <w:sz w:val="24"/>
                <w:szCs w:val="24"/>
                <w:lang w:val="uk-UA"/>
              </w:rPr>
              <w:t>301, 311</w:t>
            </w:r>
          </w:p>
          <w:p w:rsidR="00DC4131" w:rsidRPr="00ED6EB2" w:rsidRDefault="00DC4131" w:rsidP="008C29CD">
            <w:pPr>
              <w:ind w:firstLine="0"/>
              <w:jc w:val="both"/>
              <w:rPr>
                <w:rFonts w:cs="Times New Roman"/>
                <w:sz w:val="24"/>
                <w:szCs w:val="24"/>
                <w:lang w:val="uk-UA"/>
              </w:rPr>
            </w:pPr>
            <w:r w:rsidRPr="00ED6EB2">
              <w:rPr>
                <w:rFonts w:cs="Times New Roman"/>
                <w:sz w:val="24"/>
                <w:szCs w:val="24"/>
                <w:lang w:val="uk-UA"/>
              </w:rPr>
              <w:t>377</w:t>
            </w:r>
          </w:p>
          <w:p w:rsidR="00DC4131" w:rsidRPr="00ED6EB2" w:rsidRDefault="00DC4131" w:rsidP="008C29CD">
            <w:pPr>
              <w:ind w:firstLine="0"/>
              <w:jc w:val="both"/>
              <w:rPr>
                <w:rFonts w:cs="Times New Roman"/>
                <w:sz w:val="24"/>
                <w:szCs w:val="24"/>
                <w:lang w:val="uk-UA"/>
              </w:rPr>
            </w:pPr>
            <w:r w:rsidRPr="00ED6EB2">
              <w:rPr>
                <w:rFonts w:cs="Times New Roman"/>
                <w:sz w:val="24"/>
                <w:szCs w:val="24"/>
                <w:lang w:val="uk-UA"/>
              </w:rPr>
              <w:t>643</w:t>
            </w:r>
          </w:p>
          <w:p w:rsidR="00DC4131" w:rsidRPr="00ED6EB2" w:rsidRDefault="00DC4131" w:rsidP="008C29CD">
            <w:pPr>
              <w:ind w:firstLine="0"/>
              <w:jc w:val="both"/>
              <w:rPr>
                <w:rFonts w:cs="Times New Roman"/>
                <w:sz w:val="24"/>
                <w:szCs w:val="24"/>
                <w:lang w:val="uk-UA"/>
              </w:rPr>
            </w:pPr>
            <w:r w:rsidRPr="00ED6EB2">
              <w:rPr>
                <w:rFonts w:cs="Times New Roman"/>
                <w:sz w:val="24"/>
                <w:szCs w:val="24"/>
                <w:lang w:val="uk-UA"/>
              </w:rPr>
              <w:t>377</w:t>
            </w:r>
          </w:p>
        </w:tc>
        <w:tc>
          <w:tcPr>
            <w:tcW w:w="0" w:type="auto"/>
          </w:tcPr>
          <w:p w:rsidR="00DC4131" w:rsidRPr="00ED6EB2" w:rsidRDefault="00DC4131" w:rsidP="008C29CD">
            <w:pPr>
              <w:ind w:firstLine="0"/>
              <w:jc w:val="both"/>
              <w:rPr>
                <w:rFonts w:cs="Times New Roman"/>
                <w:sz w:val="24"/>
                <w:szCs w:val="24"/>
                <w:lang w:val="uk-UA"/>
              </w:rPr>
            </w:pPr>
            <w:r w:rsidRPr="00ED6EB2">
              <w:rPr>
                <w:rFonts w:cs="Times New Roman"/>
                <w:sz w:val="24"/>
                <w:szCs w:val="24"/>
                <w:lang w:val="uk-UA"/>
              </w:rPr>
              <w:t>377</w:t>
            </w:r>
          </w:p>
          <w:p w:rsidR="00DC4131" w:rsidRPr="00ED6EB2" w:rsidRDefault="00DC4131" w:rsidP="008C29CD">
            <w:pPr>
              <w:ind w:firstLine="0"/>
              <w:jc w:val="both"/>
              <w:rPr>
                <w:rFonts w:cs="Times New Roman"/>
                <w:sz w:val="24"/>
                <w:szCs w:val="24"/>
                <w:lang w:val="uk-UA"/>
              </w:rPr>
            </w:pPr>
            <w:r w:rsidRPr="00ED6EB2">
              <w:rPr>
                <w:rFonts w:cs="Times New Roman"/>
                <w:sz w:val="24"/>
                <w:szCs w:val="24"/>
                <w:lang w:val="uk-UA"/>
              </w:rPr>
              <w:t>643</w:t>
            </w:r>
          </w:p>
          <w:p w:rsidR="00DC4131" w:rsidRPr="00ED6EB2" w:rsidRDefault="00DC4131" w:rsidP="008C29CD">
            <w:pPr>
              <w:ind w:firstLine="0"/>
              <w:jc w:val="both"/>
              <w:rPr>
                <w:rFonts w:cs="Times New Roman"/>
                <w:sz w:val="24"/>
                <w:szCs w:val="24"/>
                <w:lang w:val="uk-UA"/>
              </w:rPr>
            </w:pPr>
            <w:r w:rsidRPr="00ED6EB2">
              <w:rPr>
                <w:rFonts w:cs="Times New Roman"/>
                <w:sz w:val="24"/>
                <w:szCs w:val="24"/>
                <w:lang w:val="uk-UA"/>
              </w:rPr>
              <w:t>641</w:t>
            </w:r>
          </w:p>
          <w:p w:rsidR="00DC4131" w:rsidRPr="00ED6EB2" w:rsidRDefault="00DC4131" w:rsidP="008C29CD">
            <w:pPr>
              <w:ind w:firstLine="0"/>
              <w:jc w:val="both"/>
              <w:rPr>
                <w:rFonts w:cs="Times New Roman"/>
                <w:sz w:val="24"/>
                <w:szCs w:val="24"/>
                <w:lang w:val="uk-UA"/>
              </w:rPr>
            </w:pPr>
            <w:r w:rsidRPr="00ED6EB2">
              <w:rPr>
                <w:rFonts w:cs="Times New Roman"/>
                <w:sz w:val="24"/>
                <w:szCs w:val="24"/>
                <w:lang w:val="uk-UA"/>
              </w:rPr>
              <w:t>719</w:t>
            </w:r>
          </w:p>
        </w:tc>
        <w:tc>
          <w:tcPr>
            <w:tcW w:w="0" w:type="auto"/>
          </w:tcPr>
          <w:p w:rsidR="00DC4131" w:rsidRPr="00ED6EB2" w:rsidRDefault="00DC4131" w:rsidP="008C29CD">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 xml:space="preserve">Виписка банку, договору, рахунка </w:t>
            </w:r>
          </w:p>
          <w:p w:rsidR="00DC4131" w:rsidRPr="00ED6EB2" w:rsidRDefault="00DC4131" w:rsidP="008C29CD">
            <w:pPr>
              <w:ind w:firstLine="0"/>
              <w:jc w:val="both"/>
              <w:rPr>
                <w:rFonts w:cs="Times New Roman"/>
                <w:sz w:val="24"/>
                <w:szCs w:val="24"/>
                <w:lang w:val="uk-UA"/>
              </w:rPr>
            </w:pPr>
          </w:p>
        </w:tc>
      </w:tr>
      <w:tr w:rsidR="00DC4131" w:rsidRPr="00ED6EB2" w:rsidTr="008C29CD">
        <w:tc>
          <w:tcPr>
            <w:tcW w:w="0" w:type="auto"/>
          </w:tcPr>
          <w:p w:rsidR="00DC4131" w:rsidRPr="00ED6EB2" w:rsidRDefault="00DC4131" w:rsidP="008C29CD">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 xml:space="preserve">Сума отриманих дотацій і субсидій з місцевого бюджету, міжнародна технічна допомога </w:t>
            </w:r>
          </w:p>
          <w:p w:rsidR="00DC4131" w:rsidRPr="00ED6EB2" w:rsidRDefault="00DC4131" w:rsidP="008C29CD">
            <w:pPr>
              <w:ind w:firstLine="0"/>
              <w:jc w:val="both"/>
              <w:rPr>
                <w:rFonts w:cs="Times New Roman"/>
                <w:sz w:val="24"/>
                <w:szCs w:val="24"/>
                <w:lang w:val="uk-UA"/>
              </w:rPr>
            </w:pPr>
          </w:p>
        </w:tc>
        <w:tc>
          <w:tcPr>
            <w:tcW w:w="0" w:type="auto"/>
          </w:tcPr>
          <w:p w:rsidR="00DC4131" w:rsidRPr="00ED6EB2" w:rsidRDefault="00DC4131" w:rsidP="008C29CD">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Отримання субсидій з бюджету;</w:t>
            </w:r>
          </w:p>
          <w:p w:rsidR="00DC4131" w:rsidRPr="00ED6EB2" w:rsidRDefault="00DC4131" w:rsidP="008C29CD">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Сума отриманої міжнародної техніч</w:t>
            </w:r>
            <w:r w:rsidRPr="00ED6EB2">
              <w:rPr>
                <w:rFonts w:ascii="Times New Roman" w:hAnsi="Times New Roman" w:cs="Times New Roman"/>
                <w:color w:val="221E1F"/>
                <w:lang w:val="uk-UA"/>
              </w:rPr>
              <w:softHyphen/>
              <w:t xml:space="preserve">ної допомоги </w:t>
            </w:r>
          </w:p>
          <w:p w:rsidR="00DC4131" w:rsidRPr="00ED6EB2" w:rsidRDefault="00DC4131" w:rsidP="008C29CD">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 xml:space="preserve"> </w:t>
            </w:r>
          </w:p>
          <w:p w:rsidR="00DC4131" w:rsidRPr="00ED6EB2" w:rsidRDefault="00DC4131" w:rsidP="008C29CD">
            <w:pPr>
              <w:ind w:firstLine="0"/>
              <w:jc w:val="both"/>
              <w:rPr>
                <w:rFonts w:cs="Times New Roman"/>
                <w:sz w:val="24"/>
                <w:szCs w:val="24"/>
                <w:lang w:val="uk-UA"/>
              </w:rPr>
            </w:pPr>
          </w:p>
        </w:tc>
        <w:tc>
          <w:tcPr>
            <w:tcW w:w="0" w:type="auto"/>
          </w:tcPr>
          <w:p w:rsidR="00DC4131" w:rsidRDefault="00DC4131" w:rsidP="008C29CD">
            <w:pPr>
              <w:ind w:firstLine="0"/>
              <w:jc w:val="both"/>
              <w:rPr>
                <w:rFonts w:cs="Times New Roman"/>
                <w:sz w:val="24"/>
                <w:szCs w:val="24"/>
                <w:lang w:val="uk-UA"/>
              </w:rPr>
            </w:pPr>
            <w:r>
              <w:rPr>
                <w:rFonts w:cs="Times New Roman"/>
                <w:sz w:val="24"/>
                <w:szCs w:val="24"/>
                <w:lang w:val="uk-UA"/>
              </w:rPr>
              <w:t>311</w:t>
            </w:r>
          </w:p>
          <w:p w:rsidR="00DC4131" w:rsidRPr="00ED6EB2" w:rsidRDefault="00DC4131" w:rsidP="008C29CD">
            <w:pPr>
              <w:ind w:firstLine="0"/>
              <w:jc w:val="both"/>
              <w:rPr>
                <w:rFonts w:cs="Times New Roman"/>
                <w:sz w:val="24"/>
                <w:szCs w:val="24"/>
                <w:lang w:val="uk-UA"/>
              </w:rPr>
            </w:pPr>
            <w:r>
              <w:rPr>
                <w:rFonts w:cs="Times New Roman"/>
                <w:sz w:val="24"/>
                <w:szCs w:val="24"/>
                <w:lang w:val="uk-UA"/>
              </w:rPr>
              <w:t>48</w:t>
            </w:r>
          </w:p>
        </w:tc>
        <w:tc>
          <w:tcPr>
            <w:tcW w:w="0" w:type="auto"/>
          </w:tcPr>
          <w:p w:rsidR="00DC4131" w:rsidRDefault="00DC4131" w:rsidP="008C29CD">
            <w:pPr>
              <w:ind w:firstLine="0"/>
              <w:jc w:val="both"/>
              <w:rPr>
                <w:rFonts w:cs="Times New Roman"/>
                <w:sz w:val="24"/>
                <w:szCs w:val="24"/>
                <w:lang w:val="uk-UA"/>
              </w:rPr>
            </w:pPr>
            <w:r>
              <w:rPr>
                <w:rFonts w:cs="Times New Roman"/>
                <w:sz w:val="24"/>
                <w:szCs w:val="24"/>
                <w:lang w:val="uk-UA"/>
              </w:rPr>
              <w:t>48</w:t>
            </w:r>
          </w:p>
          <w:p w:rsidR="00DC4131" w:rsidRPr="00ED6EB2" w:rsidRDefault="00DC4131" w:rsidP="008C29CD">
            <w:pPr>
              <w:ind w:firstLine="0"/>
              <w:jc w:val="both"/>
              <w:rPr>
                <w:rFonts w:cs="Times New Roman"/>
                <w:sz w:val="24"/>
                <w:szCs w:val="24"/>
                <w:lang w:val="uk-UA"/>
              </w:rPr>
            </w:pPr>
            <w:r>
              <w:rPr>
                <w:rFonts w:cs="Times New Roman"/>
                <w:sz w:val="24"/>
                <w:szCs w:val="24"/>
                <w:lang w:val="uk-UA"/>
              </w:rPr>
              <w:t>718</w:t>
            </w:r>
          </w:p>
        </w:tc>
        <w:tc>
          <w:tcPr>
            <w:tcW w:w="0" w:type="auto"/>
          </w:tcPr>
          <w:p w:rsidR="00DC4131" w:rsidRPr="00ED6EB2" w:rsidRDefault="00DC4131" w:rsidP="008C29CD">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Договір, кошторис, ви</w:t>
            </w:r>
            <w:r w:rsidRPr="00ED6EB2">
              <w:rPr>
                <w:rFonts w:ascii="Times New Roman" w:hAnsi="Times New Roman" w:cs="Times New Roman"/>
                <w:color w:val="221E1F"/>
                <w:lang w:val="uk-UA"/>
              </w:rPr>
              <w:softHyphen/>
              <w:t xml:space="preserve">писка банку </w:t>
            </w:r>
          </w:p>
          <w:p w:rsidR="00DC4131" w:rsidRPr="00ED6EB2" w:rsidRDefault="00DC4131" w:rsidP="008C29CD">
            <w:pPr>
              <w:ind w:firstLine="0"/>
              <w:jc w:val="both"/>
              <w:rPr>
                <w:rFonts w:cs="Times New Roman"/>
                <w:sz w:val="24"/>
                <w:szCs w:val="24"/>
                <w:lang w:val="uk-UA"/>
              </w:rPr>
            </w:pPr>
          </w:p>
        </w:tc>
      </w:tr>
      <w:tr w:rsidR="00DC4131" w:rsidRPr="004C06DC" w:rsidTr="008C29CD">
        <w:tc>
          <w:tcPr>
            <w:tcW w:w="0" w:type="auto"/>
          </w:tcPr>
          <w:p w:rsidR="00DC4131" w:rsidRPr="004C06DC" w:rsidRDefault="00DC4131" w:rsidP="008C29CD">
            <w:pPr>
              <w:pStyle w:val="Pa25"/>
              <w:jc w:val="both"/>
              <w:rPr>
                <w:rFonts w:ascii="Times New Roman" w:hAnsi="Times New Roman" w:cs="Times New Roman"/>
                <w:color w:val="221E1F"/>
                <w:lang w:val="uk-UA"/>
              </w:rPr>
            </w:pPr>
            <w:r w:rsidRPr="004C06DC">
              <w:rPr>
                <w:rFonts w:ascii="Times New Roman" w:hAnsi="Times New Roman" w:cs="Times New Roman"/>
                <w:color w:val="221E1F"/>
                <w:lang w:val="uk-UA"/>
              </w:rPr>
              <w:t xml:space="preserve">Сума отриманої гуманітарної допомоги </w:t>
            </w:r>
          </w:p>
          <w:p w:rsidR="00DC4131" w:rsidRPr="004C06DC" w:rsidRDefault="00DC4131" w:rsidP="008C29CD">
            <w:pPr>
              <w:ind w:firstLine="0"/>
              <w:jc w:val="both"/>
              <w:rPr>
                <w:rFonts w:cs="Times New Roman"/>
                <w:sz w:val="24"/>
                <w:szCs w:val="24"/>
                <w:lang w:val="uk-UA"/>
              </w:rPr>
            </w:pPr>
          </w:p>
        </w:tc>
        <w:tc>
          <w:tcPr>
            <w:tcW w:w="0" w:type="auto"/>
          </w:tcPr>
          <w:p w:rsidR="00DC4131" w:rsidRPr="004C06DC" w:rsidRDefault="00DC4131" w:rsidP="008C29CD">
            <w:pPr>
              <w:pStyle w:val="Pa25"/>
              <w:jc w:val="both"/>
              <w:rPr>
                <w:rFonts w:ascii="Times New Roman" w:hAnsi="Times New Roman" w:cs="Times New Roman"/>
                <w:color w:val="221E1F"/>
                <w:lang w:val="uk-UA"/>
              </w:rPr>
            </w:pPr>
            <w:r w:rsidRPr="004C06DC">
              <w:rPr>
                <w:rFonts w:ascii="Times New Roman" w:hAnsi="Times New Roman" w:cs="Times New Roman"/>
                <w:color w:val="221E1F"/>
                <w:lang w:val="uk-UA"/>
              </w:rPr>
              <w:t xml:space="preserve">Отримання матеріалів і продуктів харчування у вигляді гуманітарної допомоги </w:t>
            </w:r>
          </w:p>
          <w:p w:rsidR="00DC4131" w:rsidRPr="004C06DC" w:rsidRDefault="00DC4131" w:rsidP="008C29CD">
            <w:pPr>
              <w:ind w:firstLine="0"/>
              <w:jc w:val="both"/>
              <w:rPr>
                <w:rFonts w:cs="Times New Roman"/>
                <w:sz w:val="24"/>
                <w:szCs w:val="24"/>
                <w:lang w:val="uk-UA"/>
              </w:rPr>
            </w:pPr>
          </w:p>
        </w:tc>
        <w:tc>
          <w:tcPr>
            <w:tcW w:w="0" w:type="auto"/>
          </w:tcPr>
          <w:p w:rsidR="00DC4131" w:rsidRPr="004C06DC" w:rsidRDefault="00DC4131" w:rsidP="008C29CD">
            <w:pPr>
              <w:ind w:firstLine="0"/>
              <w:jc w:val="both"/>
              <w:rPr>
                <w:rFonts w:cs="Times New Roman"/>
                <w:sz w:val="24"/>
                <w:szCs w:val="24"/>
                <w:lang w:val="uk-UA"/>
              </w:rPr>
            </w:pPr>
            <w:r w:rsidRPr="004C06DC">
              <w:rPr>
                <w:rFonts w:cs="Times New Roman"/>
                <w:sz w:val="24"/>
                <w:szCs w:val="24"/>
                <w:lang w:val="uk-UA"/>
              </w:rPr>
              <w:t>20, 22</w:t>
            </w:r>
          </w:p>
          <w:p w:rsidR="00DC4131" w:rsidRPr="004C06DC" w:rsidRDefault="00DC4131" w:rsidP="008C29CD">
            <w:pPr>
              <w:ind w:firstLine="0"/>
              <w:jc w:val="both"/>
              <w:rPr>
                <w:rFonts w:cs="Times New Roman"/>
                <w:sz w:val="24"/>
                <w:szCs w:val="24"/>
                <w:lang w:val="uk-UA"/>
              </w:rPr>
            </w:pPr>
            <w:r w:rsidRPr="004C06DC">
              <w:rPr>
                <w:rFonts w:cs="Times New Roman"/>
                <w:sz w:val="24"/>
                <w:szCs w:val="24"/>
                <w:lang w:val="uk-UA"/>
              </w:rPr>
              <w:t>48</w:t>
            </w:r>
          </w:p>
        </w:tc>
        <w:tc>
          <w:tcPr>
            <w:tcW w:w="0" w:type="auto"/>
          </w:tcPr>
          <w:p w:rsidR="00DC4131" w:rsidRPr="004C06DC" w:rsidRDefault="00DC4131" w:rsidP="008C29CD">
            <w:pPr>
              <w:ind w:firstLine="0"/>
              <w:jc w:val="both"/>
              <w:rPr>
                <w:rFonts w:cs="Times New Roman"/>
                <w:sz w:val="24"/>
                <w:szCs w:val="24"/>
                <w:lang w:val="uk-UA"/>
              </w:rPr>
            </w:pPr>
            <w:r w:rsidRPr="004C06DC">
              <w:rPr>
                <w:rFonts w:cs="Times New Roman"/>
                <w:sz w:val="24"/>
                <w:szCs w:val="24"/>
                <w:lang w:val="uk-UA"/>
              </w:rPr>
              <w:t>48</w:t>
            </w:r>
          </w:p>
          <w:p w:rsidR="00DC4131" w:rsidRPr="004C06DC" w:rsidRDefault="00DC4131" w:rsidP="008C29CD">
            <w:pPr>
              <w:ind w:firstLine="0"/>
              <w:jc w:val="both"/>
              <w:rPr>
                <w:rFonts w:cs="Times New Roman"/>
                <w:sz w:val="24"/>
                <w:szCs w:val="24"/>
                <w:lang w:val="uk-UA"/>
              </w:rPr>
            </w:pPr>
            <w:r w:rsidRPr="004C06DC">
              <w:rPr>
                <w:rFonts w:cs="Times New Roman"/>
                <w:sz w:val="24"/>
                <w:szCs w:val="24"/>
                <w:lang w:val="uk-UA"/>
              </w:rPr>
              <w:t>718</w:t>
            </w:r>
          </w:p>
        </w:tc>
        <w:tc>
          <w:tcPr>
            <w:tcW w:w="0" w:type="auto"/>
          </w:tcPr>
          <w:p w:rsidR="00DC4131" w:rsidRPr="004C06DC" w:rsidRDefault="00DC4131" w:rsidP="008C29CD">
            <w:pPr>
              <w:pStyle w:val="Pa25"/>
              <w:jc w:val="both"/>
              <w:rPr>
                <w:rFonts w:ascii="Times New Roman" w:hAnsi="Times New Roman" w:cs="Times New Roman"/>
                <w:color w:val="221E1F"/>
                <w:lang w:val="uk-UA"/>
              </w:rPr>
            </w:pPr>
            <w:r w:rsidRPr="004C06DC">
              <w:rPr>
                <w:rFonts w:ascii="Times New Roman" w:hAnsi="Times New Roman" w:cs="Times New Roman"/>
                <w:color w:val="221E1F"/>
                <w:lang w:val="uk-UA"/>
              </w:rPr>
              <w:t>Договір, акт прийому-пе</w:t>
            </w:r>
            <w:r w:rsidRPr="004C06DC">
              <w:rPr>
                <w:rFonts w:ascii="Times New Roman" w:hAnsi="Times New Roman" w:cs="Times New Roman"/>
                <w:color w:val="221E1F"/>
                <w:lang w:val="uk-UA"/>
              </w:rPr>
              <w:softHyphen/>
              <w:t xml:space="preserve">редачі </w:t>
            </w:r>
          </w:p>
          <w:p w:rsidR="00DC4131" w:rsidRPr="004C06DC" w:rsidRDefault="00DC4131" w:rsidP="008C29CD">
            <w:pPr>
              <w:ind w:firstLine="0"/>
              <w:jc w:val="both"/>
              <w:rPr>
                <w:rFonts w:cs="Times New Roman"/>
                <w:sz w:val="24"/>
                <w:szCs w:val="24"/>
                <w:lang w:val="uk-UA"/>
              </w:rPr>
            </w:pPr>
          </w:p>
        </w:tc>
      </w:tr>
      <w:tr w:rsidR="00DC4131" w:rsidRPr="004C06DC" w:rsidTr="008C29CD">
        <w:tc>
          <w:tcPr>
            <w:tcW w:w="0" w:type="auto"/>
          </w:tcPr>
          <w:p w:rsidR="00DC4131" w:rsidRPr="004C06DC" w:rsidRDefault="00DC4131" w:rsidP="008C29CD">
            <w:pPr>
              <w:pStyle w:val="Pa25"/>
              <w:jc w:val="both"/>
              <w:rPr>
                <w:rFonts w:ascii="Times New Roman" w:hAnsi="Times New Roman" w:cs="Times New Roman"/>
                <w:lang w:val="uk-UA"/>
              </w:rPr>
            </w:pPr>
            <w:r w:rsidRPr="004C06DC">
              <w:rPr>
                <w:rFonts w:ascii="Times New Roman" w:hAnsi="Times New Roman" w:cs="Times New Roman"/>
                <w:color w:val="221E1F"/>
                <w:lang w:val="uk-UA"/>
              </w:rPr>
              <w:t xml:space="preserve">Пасивні доходи (отримані відсотки банку) </w:t>
            </w:r>
          </w:p>
        </w:tc>
        <w:tc>
          <w:tcPr>
            <w:tcW w:w="0" w:type="auto"/>
          </w:tcPr>
          <w:p w:rsidR="00DC4131" w:rsidRPr="004C06DC" w:rsidRDefault="00DC4131" w:rsidP="008C29CD">
            <w:pPr>
              <w:pStyle w:val="Pa25"/>
              <w:jc w:val="both"/>
              <w:rPr>
                <w:rFonts w:ascii="Times New Roman" w:hAnsi="Times New Roman" w:cs="Times New Roman"/>
                <w:color w:val="221E1F"/>
                <w:lang w:val="uk-UA"/>
              </w:rPr>
            </w:pPr>
            <w:r w:rsidRPr="004C06DC">
              <w:rPr>
                <w:rFonts w:ascii="Times New Roman" w:hAnsi="Times New Roman" w:cs="Times New Roman"/>
                <w:color w:val="221E1F"/>
                <w:lang w:val="uk-UA"/>
              </w:rPr>
              <w:t xml:space="preserve">Зарахування на поточний рахунок відсотків за депозитом або плата за залишки за поточним рахунком </w:t>
            </w:r>
          </w:p>
          <w:p w:rsidR="00DC4131" w:rsidRPr="004C06DC" w:rsidRDefault="00DC4131" w:rsidP="008C29CD">
            <w:pPr>
              <w:ind w:firstLine="0"/>
              <w:jc w:val="both"/>
              <w:rPr>
                <w:rFonts w:cs="Times New Roman"/>
                <w:sz w:val="24"/>
                <w:szCs w:val="24"/>
                <w:lang w:val="uk-UA"/>
              </w:rPr>
            </w:pPr>
          </w:p>
        </w:tc>
        <w:tc>
          <w:tcPr>
            <w:tcW w:w="0" w:type="auto"/>
          </w:tcPr>
          <w:p w:rsidR="00DC4131" w:rsidRPr="004C06DC" w:rsidRDefault="00DC4131" w:rsidP="008C29CD">
            <w:pPr>
              <w:ind w:firstLine="0"/>
              <w:jc w:val="both"/>
              <w:rPr>
                <w:rFonts w:cs="Times New Roman"/>
                <w:sz w:val="24"/>
                <w:szCs w:val="24"/>
                <w:lang w:val="uk-UA"/>
              </w:rPr>
            </w:pPr>
            <w:r w:rsidRPr="004C06DC">
              <w:rPr>
                <w:rFonts w:cs="Times New Roman"/>
                <w:sz w:val="24"/>
                <w:szCs w:val="24"/>
                <w:lang w:val="uk-UA"/>
              </w:rPr>
              <w:t>311</w:t>
            </w:r>
          </w:p>
          <w:p w:rsidR="00DC4131" w:rsidRPr="004C06DC" w:rsidRDefault="00DC4131" w:rsidP="008C29CD">
            <w:pPr>
              <w:ind w:firstLine="0"/>
              <w:jc w:val="both"/>
              <w:rPr>
                <w:rFonts w:cs="Times New Roman"/>
                <w:sz w:val="24"/>
                <w:szCs w:val="24"/>
                <w:lang w:val="uk-UA"/>
              </w:rPr>
            </w:pPr>
            <w:r w:rsidRPr="004C06DC">
              <w:rPr>
                <w:rFonts w:cs="Times New Roman"/>
                <w:sz w:val="24"/>
                <w:szCs w:val="24"/>
                <w:lang w:val="uk-UA"/>
              </w:rPr>
              <w:t>373</w:t>
            </w:r>
          </w:p>
        </w:tc>
        <w:tc>
          <w:tcPr>
            <w:tcW w:w="0" w:type="auto"/>
          </w:tcPr>
          <w:p w:rsidR="00DC4131" w:rsidRPr="004C06DC" w:rsidRDefault="00DC4131" w:rsidP="008C29CD">
            <w:pPr>
              <w:ind w:firstLine="0"/>
              <w:jc w:val="both"/>
              <w:rPr>
                <w:rFonts w:cs="Times New Roman"/>
                <w:sz w:val="24"/>
                <w:szCs w:val="24"/>
                <w:lang w:val="uk-UA"/>
              </w:rPr>
            </w:pPr>
            <w:r w:rsidRPr="004C06DC">
              <w:rPr>
                <w:rFonts w:cs="Times New Roman"/>
                <w:sz w:val="24"/>
                <w:szCs w:val="24"/>
                <w:lang w:val="uk-UA"/>
              </w:rPr>
              <w:t>373</w:t>
            </w:r>
          </w:p>
          <w:p w:rsidR="00DC4131" w:rsidRPr="004C06DC" w:rsidRDefault="00DC4131" w:rsidP="008C29CD">
            <w:pPr>
              <w:ind w:firstLine="0"/>
              <w:jc w:val="both"/>
              <w:rPr>
                <w:rFonts w:cs="Times New Roman"/>
                <w:sz w:val="24"/>
                <w:szCs w:val="24"/>
                <w:lang w:val="uk-UA"/>
              </w:rPr>
            </w:pPr>
            <w:r w:rsidRPr="004C06DC">
              <w:rPr>
                <w:rFonts w:cs="Times New Roman"/>
                <w:sz w:val="24"/>
                <w:szCs w:val="24"/>
                <w:lang w:val="uk-UA"/>
              </w:rPr>
              <w:t>719</w:t>
            </w:r>
          </w:p>
        </w:tc>
        <w:tc>
          <w:tcPr>
            <w:tcW w:w="0" w:type="auto"/>
          </w:tcPr>
          <w:p w:rsidR="00DC4131" w:rsidRPr="004C06DC" w:rsidRDefault="00DC4131" w:rsidP="008C29CD">
            <w:pPr>
              <w:pStyle w:val="Pa25"/>
              <w:jc w:val="both"/>
              <w:rPr>
                <w:rFonts w:ascii="Times New Roman" w:hAnsi="Times New Roman" w:cs="Times New Roman"/>
                <w:color w:val="221E1F"/>
                <w:lang w:val="uk-UA"/>
              </w:rPr>
            </w:pPr>
            <w:r w:rsidRPr="004C06DC">
              <w:rPr>
                <w:rFonts w:ascii="Times New Roman" w:hAnsi="Times New Roman" w:cs="Times New Roman"/>
                <w:color w:val="221E1F"/>
                <w:lang w:val="uk-UA"/>
              </w:rPr>
              <w:t>Договір з банком, випис</w:t>
            </w:r>
            <w:r w:rsidRPr="004C06DC">
              <w:rPr>
                <w:rFonts w:ascii="Times New Roman" w:hAnsi="Times New Roman" w:cs="Times New Roman"/>
                <w:color w:val="221E1F"/>
                <w:lang w:val="uk-UA"/>
              </w:rPr>
              <w:softHyphen/>
              <w:t xml:space="preserve">ка банку </w:t>
            </w:r>
          </w:p>
          <w:p w:rsidR="00DC4131" w:rsidRPr="004C06DC" w:rsidRDefault="00DC4131" w:rsidP="008C29CD">
            <w:pPr>
              <w:ind w:firstLine="0"/>
              <w:jc w:val="both"/>
              <w:rPr>
                <w:rFonts w:cs="Times New Roman"/>
                <w:sz w:val="24"/>
                <w:szCs w:val="24"/>
                <w:lang w:val="uk-UA"/>
              </w:rPr>
            </w:pPr>
          </w:p>
        </w:tc>
      </w:tr>
    </w:tbl>
    <w:p w:rsidR="00DC4131" w:rsidRDefault="00DC4131" w:rsidP="00DC4131">
      <w:pPr>
        <w:jc w:val="both"/>
        <w:rPr>
          <w:rFonts w:cs="Times New Roman"/>
          <w:szCs w:val="28"/>
          <w:lang w:val="uk-UA"/>
        </w:rPr>
      </w:pPr>
    </w:p>
    <w:p w:rsidR="00DC4131" w:rsidRDefault="00DC4131" w:rsidP="00DC4131">
      <w:pPr>
        <w:rPr>
          <w:rFonts w:cs="Times New Roman"/>
          <w:b/>
          <w:sz w:val="32"/>
          <w:szCs w:val="32"/>
          <w:lang w:val="uk-UA"/>
        </w:rPr>
      </w:pPr>
      <w:r>
        <w:rPr>
          <w:rFonts w:cs="Times New Roman"/>
          <w:b/>
          <w:sz w:val="32"/>
          <w:szCs w:val="32"/>
          <w:lang w:val="uk-UA"/>
        </w:rPr>
        <w:br w:type="page"/>
      </w:r>
    </w:p>
    <w:p w:rsidR="002C6E59" w:rsidRDefault="002C6E59"/>
    <w:sectPr w:rsidR="002C6E59" w:rsidSect="002456C0">
      <w:pgSz w:w="11906" w:h="16838"/>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yriad Pro">
    <w:altName w:val="Myriad Pro"/>
    <w:panose1 w:val="00000000000000000000"/>
    <w:charset w:val="CC"/>
    <w:family w:val="swiss"/>
    <w:notTrueType/>
    <w:pitch w:val="default"/>
    <w:sig w:usb0="000002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drawingGridHorizontalSpacing w:val="140"/>
  <w:drawingGridVerticalSpacing w:val="381"/>
  <w:displayHorizontalDrawingGridEvery w:val="2"/>
  <w:characterSpacingControl w:val="doNotCompress"/>
  <w:compat/>
  <w:rsids>
    <w:rsidRoot w:val="00DC4131"/>
    <w:rsid w:val="00173AF5"/>
    <w:rsid w:val="002456C0"/>
    <w:rsid w:val="002C6E59"/>
    <w:rsid w:val="00A5100C"/>
    <w:rsid w:val="00DC1272"/>
    <w:rsid w:val="00DC41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1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413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25">
    <w:name w:val="Pa25"/>
    <w:basedOn w:val="a"/>
    <w:next w:val="a"/>
    <w:uiPriority w:val="99"/>
    <w:rsid w:val="00DC4131"/>
    <w:pPr>
      <w:autoSpaceDE w:val="0"/>
      <w:autoSpaceDN w:val="0"/>
      <w:adjustRightInd w:val="0"/>
      <w:spacing w:line="161" w:lineRule="atLeast"/>
      <w:ind w:firstLine="0"/>
    </w:pPr>
    <w:rPr>
      <w:rFonts w:ascii="Myriad Pro" w:hAnsi="Myriad Pro"/>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851</Words>
  <Characters>4854</Characters>
  <Application>Microsoft Office Word</Application>
  <DocSecurity>0</DocSecurity>
  <Lines>40</Lines>
  <Paragraphs>11</Paragraphs>
  <ScaleCrop>false</ScaleCrop>
  <Company>Workgroup</Company>
  <LinksUpToDate>false</LinksUpToDate>
  <CharactersWithSpaces>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1</cp:revision>
  <dcterms:created xsi:type="dcterms:W3CDTF">2021-09-16T08:47:00Z</dcterms:created>
  <dcterms:modified xsi:type="dcterms:W3CDTF">2021-09-16T08:47:00Z</dcterms:modified>
</cp:coreProperties>
</file>