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F4" w:rsidRPr="008A7CD1" w:rsidRDefault="00BB59F4" w:rsidP="00BB59F4">
      <w:pPr>
        <w:spacing w:line="276" w:lineRule="auto"/>
        <w:jc w:val="center"/>
        <w:rPr>
          <w:rFonts w:eastAsia="Times New Roman"/>
          <w:b/>
          <w:lang w:val="uk-UA" w:eastAsia="ar-SA"/>
        </w:rPr>
      </w:pPr>
      <w:r w:rsidRPr="008A7CD1">
        <w:rPr>
          <w:rFonts w:eastAsia="Times New Roman"/>
          <w:b/>
          <w:lang w:val="uk-UA" w:eastAsia="ar-SA"/>
        </w:rPr>
        <w:t>КРИТЕРІЇ ОЦІНЮВАННЯ</w:t>
      </w:r>
    </w:p>
    <w:p w:rsidR="00BB59F4" w:rsidRPr="008A7CD1" w:rsidRDefault="00BB59F4" w:rsidP="00BB59F4">
      <w:pPr>
        <w:jc w:val="center"/>
        <w:rPr>
          <w:rFonts w:eastAsia="Times New Roman"/>
          <w:lang w:val="uk-UA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72"/>
        <w:gridCol w:w="7052"/>
      </w:tblGrid>
      <w:tr w:rsidR="00BB59F4" w:rsidRPr="008A7CD1" w:rsidTr="00FE3C0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№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Контрольні заходи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Критерії оцінювання</w:t>
            </w:r>
          </w:p>
        </w:tc>
      </w:tr>
      <w:tr w:rsidR="00BB59F4" w:rsidRPr="008A7CD1" w:rsidTr="00FE3C00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b/>
                <w:i/>
                <w:lang w:val="uk-UA" w:eastAsia="ar-SA"/>
              </w:rPr>
            </w:pPr>
            <w:r w:rsidRPr="004328BA">
              <w:rPr>
                <w:rFonts w:eastAsia="Times New Roman"/>
                <w:b/>
                <w:i/>
                <w:lang w:val="uk-UA" w:eastAsia="ar-SA"/>
              </w:rPr>
              <w:t>Поточний контроль</w:t>
            </w:r>
          </w:p>
        </w:tc>
      </w:tr>
      <w:tr w:rsidR="00BB59F4" w:rsidRPr="008A7CD1" w:rsidTr="00FE3C00">
        <w:trPr>
          <w:jc w:val="center"/>
        </w:trPr>
        <w:tc>
          <w:tcPr>
            <w:tcW w:w="704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Тестування</w:t>
            </w:r>
          </w:p>
        </w:tc>
        <w:tc>
          <w:tcPr>
            <w:tcW w:w="7052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both"/>
              <w:rPr>
                <w:rFonts w:eastAsia="Times New Roman"/>
                <w:lang w:val="uk-UA" w:eastAsia="ar-SA"/>
              </w:rPr>
            </w:pPr>
            <w:r>
              <w:rPr>
                <w:lang w:val="uk-UA"/>
              </w:rPr>
              <w:t>Максимальна кіл-</w:t>
            </w:r>
            <w:proofErr w:type="spellStart"/>
            <w:r>
              <w:rPr>
                <w:lang w:val="uk-UA"/>
              </w:rPr>
              <w:t>ть</w:t>
            </w:r>
            <w:proofErr w:type="spellEnd"/>
            <w:r>
              <w:rPr>
                <w:lang w:val="uk-UA"/>
              </w:rPr>
              <w:t xml:space="preserve"> балів – 4. При цьому оцінюється глибина розуміння обраної теми доповіді (2 бали), логічність та послідовність викладення матеріалу, відповіді на питання (2 бал)</w:t>
            </w:r>
          </w:p>
        </w:tc>
      </w:tr>
      <w:tr w:rsidR="00BB59F4" w:rsidRPr="008A7CD1" w:rsidTr="00FE3C00">
        <w:trPr>
          <w:jc w:val="center"/>
        </w:trPr>
        <w:tc>
          <w:tcPr>
            <w:tcW w:w="704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Презентація та доповідь</w:t>
            </w:r>
          </w:p>
        </w:tc>
        <w:tc>
          <w:tcPr>
            <w:tcW w:w="7052" w:type="dxa"/>
            <w:shd w:val="clear" w:color="auto" w:fill="auto"/>
          </w:tcPr>
          <w:p w:rsidR="00BB59F4" w:rsidRPr="00B039D4" w:rsidRDefault="00BB59F4" w:rsidP="00FE3C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039D4">
              <w:rPr>
                <w:rFonts w:eastAsia="Calibri"/>
                <w:lang w:val="uk-UA"/>
              </w:rPr>
              <w:t>Максимальна кількість балів – 4. При цьому оцінюється:</w:t>
            </w:r>
          </w:p>
          <w:p w:rsidR="00BB59F4" w:rsidRPr="00B039D4" w:rsidRDefault="00BB59F4" w:rsidP="00FE3C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039D4">
              <w:rPr>
                <w:rFonts w:eastAsia="Calibri"/>
                <w:lang w:val="uk-UA"/>
              </w:rPr>
              <w:t>1. Підготовка презентації за відповідною темою (</w:t>
            </w:r>
            <w:r w:rsidRPr="000F5BE0">
              <w:rPr>
                <w:rFonts w:eastAsia="Calibri"/>
              </w:rPr>
              <w:t>max</w:t>
            </w:r>
            <w:r w:rsidRPr="00B039D4">
              <w:rPr>
                <w:rFonts w:eastAsia="Calibri"/>
                <w:lang w:val="uk-UA"/>
              </w:rPr>
              <w:t xml:space="preserve"> 2 бали).</w:t>
            </w:r>
          </w:p>
          <w:p w:rsidR="00BB59F4" w:rsidRPr="00B039D4" w:rsidRDefault="00BB59F4" w:rsidP="00FE3C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039D4">
              <w:rPr>
                <w:rFonts w:eastAsia="Calibri"/>
                <w:lang w:val="uk-UA"/>
              </w:rPr>
              <w:t>Повне розкриття теми у п</w:t>
            </w:r>
            <w:r>
              <w:rPr>
                <w:rFonts w:eastAsia="Calibri"/>
                <w:lang w:val="uk-UA"/>
              </w:rPr>
              <w:t xml:space="preserve">резентації в обсязі не менше 10 </w:t>
            </w:r>
            <w:r w:rsidRPr="00B039D4">
              <w:rPr>
                <w:rFonts w:eastAsia="Calibri"/>
                <w:lang w:val="uk-UA"/>
              </w:rPr>
              <w:t>інформативних слайдів – 2 бали.</w:t>
            </w:r>
          </w:p>
          <w:p w:rsidR="00BB59F4" w:rsidRPr="00B039D4" w:rsidRDefault="00BB59F4" w:rsidP="00FE3C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039D4">
              <w:rPr>
                <w:rFonts w:eastAsia="Calibri"/>
                <w:lang w:val="uk-UA"/>
              </w:rPr>
              <w:t xml:space="preserve">Часткове відображення теми </w:t>
            </w:r>
            <w:r>
              <w:rPr>
                <w:rFonts w:eastAsia="Calibri"/>
                <w:lang w:val="uk-UA"/>
              </w:rPr>
              <w:t xml:space="preserve">у презентації в обсязі менше 10 </w:t>
            </w:r>
            <w:r w:rsidRPr="00B039D4">
              <w:rPr>
                <w:rFonts w:eastAsia="Calibri"/>
                <w:lang w:val="uk-UA"/>
              </w:rPr>
              <w:t xml:space="preserve">інформативних слайдів – </w:t>
            </w:r>
            <w:r w:rsidRPr="000F5BE0">
              <w:rPr>
                <w:rFonts w:eastAsia="Calibri"/>
                <w:lang w:val="ru-RU"/>
              </w:rPr>
              <w:t>1 бал.</w:t>
            </w:r>
          </w:p>
          <w:p w:rsidR="00BB59F4" w:rsidRPr="00BB59F4" w:rsidRDefault="00BB59F4" w:rsidP="00FE3C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BB59F4">
              <w:rPr>
                <w:rFonts w:eastAsia="Calibri"/>
                <w:lang w:val="uk-UA"/>
              </w:rPr>
              <w:t>2. Доповідь (</w:t>
            </w:r>
            <w:r w:rsidRPr="000F5BE0">
              <w:rPr>
                <w:rFonts w:eastAsia="Calibri"/>
              </w:rPr>
              <w:t>max</w:t>
            </w:r>
            <w:r w:rsidRPr="00BB59F4">
              <w:rPr>
                <w:rFonts w:eastAsia="Calibri"/>
                <w:lang w:val="uk-UA"/>
              </w:rPr>
              <w:t xml:space="preserve"> 2 бали). Оцінюється глибина розуміння обраної теми доповіді, логічність та послідовність викладення</w:t>
            </w:r>
          </w:p>
          <w:p w:rsidR="00BB59F4" w:rsidRPr="008A7CD1" w:rsidRDefault="00BB59F4" w:rsidP="00FE3C00">
            <w:pPr>
              <w:widowControl w:val="0"/>
              <w:jc w:val="both"/>
              <w:rPr>
                <w:rFonts w:eastAsia="Times New Roman"/>
                <w:lang w:val="uk-UA" w:eastAsia="ar-SA"/>
              </w:rPr>
            </w:pPr>
            <w:proofErr w:type="spellStart"/>
            <w:r w:rsidRPr="000F5BE0">
              <w:rPr>
                <w:rFonts w:eastAsia="Calibri"/>
                <w:lang w:val="ru-RU"/>
              </w:rPr>
              <w:t>матеріалу</w:t>
            </w:r>
            <w:proofErr w:type="spellEnd"/>
            <w:r w:rsidRPr="000F5BE0">
              <w:rPr>
                <w:rFonts w:eastAsia="Calibri"/>
                <w:lang w:val="ru-RU"/>
              </w:rPr>
              <w:t xml:space="preserve"> (1 бал), </w:t>
            </w:r>
            <w:proofErr w:type="spellStart"/>
            <w:r w:rsidRPr="000F5BE0">
              <w:rPr>
                <w:rFonts w:eastAsia="Calibri"/>
                <w:lang w:val="ru-RU"/>
              </w:rPr>
              <w:t>відповіді</w:t>
            </w:r>
            <w:proofErr w:type="spellEnd"/>
            <w:r w:rsidRPr="000F5BE0">
              <w:rPr>
                <w:rFonts w:eastAsia="Calibri"/>
                <w:lang w:val="ru-RU"/>
              </w:rPr>
              <w:t xml:space="preserve"> на </w:t>
            </w:r>
            <w:proofErr w:type="spellStart"/>
            <w:r w:rsidRPr="000F5BE0">
              <w:rPr>
                <w:rFonts w:eastAsia="Calibri"/>
                <w:lang w:val="ru-RU"/>
              </w:rPr>
              <w:t>питання</w:t>
            </w:r>
            <w:proofErr w:type="spellEnd"/>
            <w:r w:rsidRPr="000F5BE0">
              <w:rPr>
                <w:rFonts w:eastAsia="Calibri"/>
                <w:lang w:val="ru-RU"/>
              </w:rPr>
              <w:t xml:space="preserve"> (1 бал).</w:t>
            </w:r>
          </w:p>
        </w:tc>
      </w:tr>
      <w:tr w:rsidR="00BB59F4" w:rsidRPr="008A7CD1" w:rsidTr="00FE3C00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b/>
                <w:i/>
                <w:lang w:val="uk-UA" w:eastAsia="ar-SA"/>
              </w:rPr>
            </w:pPr>
            <w:r w:rsidRPr="004328BA">
              <w:rPr>
                <w:rFonts w:eastAsia="Times New Roman"/>
                <w:b/>
                <w:i/>
                <w:lang w:val="uk-UA" w:eastAsia="ar-SA"/>
              </w:rPr>
              <w:t>Підсумковий контроль</w:t>
            </w:r>
          </w:p>
        </w:tc>
      </w:tr>
      <w:tr w:rsidR="00BB59F4" w:rsidRPr="008A7CD1" w:rsidTr="00FE3C00">
        <w:trPr>
          <w:jc w:val="center"/>
        </w:trPr>
        <w:tc>
          <w:tcPr>
            <w:tcW w:w="704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Тестування</w:t>
            </w:r>
          </w:p>
        </w:tc>
        <w:tc>
          <w:tcPr>
            <w:tcW w:w="7052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both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Максимальна кількість балів – 20.</w:t>
            </w:r>
          </w:p>
          <w:p w:rsidR="00BB59F4" w:rsidRPr="008A7CD1" w:rsidRDefault="00BB59F4" w:rsidP="00FE3C00">
            <w:pPr>
              <w:widowControl w:val="0"/>
              <w:jc w:val="both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 xml:space="preserve">Тест складається з </w:t>
            </w:r>
            <w:r>
              <w:rPr>
                <w:rFonts w:eastAsia="Times New Roman"/>
                <w:lang w:val="uk-UA" w:eastAsia="ar-SA"/>
              </w:rPr>
              <w:t>2</w:t>
            </w:r>
            <w:r w:rsidRPr="008A7CD1">
              <w:rPr>
                <w:rFonts w:eastAsia="Times New Roman"/>
                <w:lang w:val="uk-UA" w:eastAsia="ar-SA"/>
              </w:rPr>
              <w:t>0 питань.</w:t>
            </w:r>
          </w:p>
          <w:p w:rsidR="00BB59F4" w:rsidRPr="008A7CD1" w:rsidRDefault="00BB59F4" w:rsidP="00FE3C00">
            <w:pPr>
              <w:widowControl w:val="0"/>
              <w:jc w:val="both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 xml:space="preserve">Кожна правильна відповідь оцінюється в </w:t>
            </w:r>
            <w:r>
              <w:rPr>
                <w:rFonts w:eastAsia="Times New Roman"/>
                <w:lang w:val="uk-UA" w:eastAsia="ar-SA"/>
              </w:rPr>
              <w:t>1</w:t>
            </w:r>
            <w:r w:rsidRPr="008A7CD1">
              <w:rPr>
                <w:rFonts w:eastAsia="Times New Roman"/>
                <w:lang w:val="uk-UA" w:eastAsia="ar-SA"/>
              </w:rPr>
              <w:t xml:space="preserve"> балів.</w:t>
            </w:r>
          </w:p>
        </w:tc>
      </w:tr>
      <w:tr w:rsidR="00BB59F4" w:rsidRPr="008A7CD1" w:rsidTr="00FE3C00">
        <w:trPr>
          <w:jc w:val="center"/>
        </w:trPr>
        <w:tc>
          <w:tcPr>
            <w:tcW w:w="704" w:type="dxa"/>
            <w:shd w:val="clear" w:color="auto" w:fill="auto"/>
          </w:tcPr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  <w:r w:rsidRPr="008A7CD1">
              <w:rPr>
                <w:rFonts w:eastAsia="Times New Roman"/>
                <w:lang w:val="uk-UA" w:eastAsia="ar-SA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BB59F4" w:rsidRPr="00DB1783" w:rsidRDefault="00BB59F4" w:rsidP="00FE3C00">
            <w:pPr>
              <w:rPr>
                <w:rFonts w:eastAsia="Times New Roman"/>
                <w:lang w:val="ru-RU"/>
              </w:rPr>
            </w:pP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Підготовка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тексту</w:t>
            </w:r>
          </w:p>
          <w:p w:rsidR="00BB59F4" w:rsidRPr="00DB1783" w:rsidRDefault="00BB59F4" w:rsidP="00FE3C00">
            <w:pPr>
              <w:rPr>
                <w:rFonts w:eastAsia="Times New Roman"/>
                <w:lang w:val="ru-RU"/>
              </w:rPr>
            </w:pP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доповіді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на</w:t>
            </w:r>
          </w:p>
          <w:p w:rsidR="00BB59F4" w:rsidRPr="00DB1783" w:rsidRDefault="00BB59F4" w:rsidP="00FE3C00">
            <w:pPr>
              <w:rPr>
                <w:rFonts w:eastAsia="Times New Roman"/>
                <w:lang w:val="ru-RU"/>
              </w:rPr>
            </w:pP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наукову</w:t>
            </w:r>
            <w:proofErr w:type="spellEnd"/>
          </w:p>
          <w:p w:rsidR="00BB59F4" w:rsidRPr="00DB1783" w:rsidRDefault="00BB59F4" w:rsidP="00FE3C00">
            <w:pPr>
              <w:rPr>
                <w:rFonts w:eastAsia="Times New Roman"/>
                <w:lang w:val="ru-RU"/>
              </w:rPr>
            </w:pP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конференцію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із</w:t>
            </w:r>
            <w:proofErr w:type="spellEnd"/>
          </w:p>
          <w:p w:rsidR="00BB59F4" w:rsidRPr="00DB1783" w:rsidRDefault="00BB59F4" w:rsidP="00FE3C00">
            <w:pPr>
              <w:rPr>
                <w:rFonts w:eastAsia="Times New Roman"/>
              </w:rPr>
            </w:pPr>
            <w:proofErr w:type="spellStart"/>
            <w:r w:rsidRPr="00DB1783">
              <w:rPr>
                <w:rFonts w:eastAsia="Times New Roman"/>
                <w:color w:val="000000"/>
              </w:rPr>
              <w:t>застосуванням</w:t>
            </w:r>
            <w:proofErr w:type="spellEnd"/>
          </w:p>
          <w:p w:rsidR="00BB59F4" w:rsidRPr="00DB1783" w:rsidRDefault="00BB59F4" w:rsidP="00FE3C00">
            <w:pPr>
              <w:rPr>
                <w:rFonts w:eastAsia="Times New Roman"/>
              </w:rPr>
            </w:pPr>
            <w:proofErr w:type="spellStart"/>
            <w:r w:rsidRPr="00DB1783">
              <w:rPr>
                <w:rFonts w:eastAsia="Times New Roman"/>
                <w:color w:val="000000"/>
              </w:rPr>
              <w:t>інструментарію</w:t>
            </w:r>
            <w:proofErr w:type="spellEnd"/>
          </w:p>
          <w:p w:rsidR="00BB59F4" w:rsidRPr="00DB1783" w:rsidRDefault="00BB59F4" w:rsidP="00FE3C00">
            <w:pPr>
              <w:rPr>
                <w:rFonts w:eastAsia="Times New Roman"/>
              </w:rPr>
            </w:pPr>
            <w:proofErr w:type="spellStart"/>
            <w:r w:rsidRPr="00DB1783">
              <w:rPr>
                <w:rFonts w:eastAsia="Times New Roman"/>
                <w:color w:val="000000"/>
              </w:rPr>
              <w:t>відповідного</w:t>
            </w:r>
            <w:proofErr w:type="spellEnd"/>
          </w:p>
          <w:p w:rsidR="00BB59F4" w:rsidRPr="00DB1783" w:rsidRDefault="00BB59F4" w:rsidP="00FE3C00">
            <w:pPr>
              <w:rPr>
                <w:rFonts w:eastAsia="Times New Roman"/>
              </w:rPr>
            </w:pPr>
            <w:proofErr w:type="spellStart"/>
            <w:r w:rsidRPr="00DB1783">
              <w:rPr>
                <w:rFonts w:eastAsia="Times New Roman"/>
                <w:color w:val="000000"/>
              </w:rPr>
              <w:t>методу</w:t>
            </w:r>
            <w:proofErr w:type="spellEnd"/>
          </w:p>
          <w:p w:rsidR="00BB59F4" w:rsidRPr="008A7CD1" w:rsidRDefault="00BB59F4" w:rsidP="00FE3C00">
            <w:pPr>
              <w:widowControl w:val="0"/>
              <w:jc w:val="center"/>
              <w:rPr>
                <w:rFonts w:eastAsia="Times New Roman"/>
                <w:lang w:val="uk-UA" w:eastAsia="ar-SA"/>
              </w:rPr>
            </w:pPr>
          </w:p>
        </w:tc>
        <w:tc>
          <w:tcPr>
            <w:tcW w:w="7052" w:type="dxa"/>
            <w:shd w:val="clear" w:color="auto" w:fill="auto"/>
          </w:tcPr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Шкала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оцінювання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тексту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доповіді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на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наукову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конференцію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>:</w:t>
            </w:r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Максимум 20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балів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за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рівень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конференції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>:</w:t>
            </w:r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20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балів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– за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тези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на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міжнародну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конференцію</w:t>
            </w:r>
            <w:proofErr w:type="spellEnd"/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17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балів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– за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тези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на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всеукраїнську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конференцію</w:t>
            </w:r>
            <w:proofErr w:type="spellEnd"/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15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балів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– за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тези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на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регіональну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конференцію</w:t>
            </w:r>
            <w:proofErr w:type="spellEnd"/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13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балів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– за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тези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на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університетську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конференцію</w:t>
            </w:r>
            <w:proofErr w:type="spellEnd"/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Максимум 10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балів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за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глибину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опрацювання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наукових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досягнень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в</w:t>
            </w:r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даній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області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>.</w:t>
            </w:r>
          </w:p>
          <w:p w:rsidR="00BB59F4" w:rsidRPr="00DB1783" w:rsidRDefault="00BB59F4" w:rsidP="00FE3C00">
            <w:pPr>
              <w:jc w:val="both"/>
              <w:rPr>
                <w:rFonts w:eastAsia="Times New Roman"/>
                <w:lang w:val="ru-RU"/>
              </w:rPr>
            </w:pPr>
            <w:r w:rsidRPr="00DB1783">
              <w:rPr>
                <w:rFonts w:eastAsia="Times New Roman"/>
                <w:color w:val="000000"/>
                <w:lang w:val="ru-RU"/>
              </w:rPr>
              <w:t xml:space="preserve">Максимум 10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балів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за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структурованість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і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логічність</w:t>
            </w:r>
            <w:proofErr w:type="spellEnd"/>
            <w:r w:rsidRPr="00DB1783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  <w:lang w:val="ru-RU"/>
              </w:rPr>
              <w:t>викладення</w:t>
            </w:r>
            <w:proofErr w:type="spellEnd"/>
          </w:p>
          <w:p w:rsidR="00BB59F4" w:rsidRPr="0041213A" w:rsidRDefault="00BB59F4" w:rsidP="00FE3C00">
            <w:pPr>
              <w:jc w:val="both"/>
              <w:rPr>
                <w:rFonts w:eastAsia="Times New Roman"/>
              </w:rPr>
            </w:pPr>
            <w:proofErr w:type="spellStart"/>
            <w:r w:rsidRPr="00DB1783">
              <w:rPr>
                <w:rFonts w:eastAsia="Times New Roman"/>
                <w:color w:val="000000"/>
              </w:rPr>
              <w:t>отриманих</w:t>
            </w:r>
            <w:proofErr w:type="spellEnd"/>
            <w:r w:rsidRPr="00DB178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B1783">
              <w:rPr>
                <w:rFonts w:eastAsia="Times New Roman"/>
                <w:color w:val="000000"/>
              </w:rPr>
              <w:t>результатів</w:t>
            </w:r>
            <w:proofErr w:type="spellEnd"/>
          </w:p>
        </w:tc>
      </w:tr>
    </w:tbl>
    <w:p w:rsidR="00D07119" w:rsidRDefault="00D07119"/>
    <w:p w:rsidR="00F80188" w:rsidRPr="00E76CCC" w:rsidRDefault="00F80188" w:rsidP="00F80188">
      <w:pPr>
        <w:widowControl w:val="0"/>
        <w:tabs>
          <w:tab w:val="left" w:pos="709"/>
        </w:tabs>
        <w:spacing w:line="276" w:lineRule="auto"/>
        <w:ind w:firstLine="709"/>
        <w:jc w:val="center"/>
        <w:rPr>
          <w:rFonts w:eastAsia="Times New Roman"/>
          <w:b/>
          <w:lang w:val="uk-UA"/>
        </w:rPr>
      </w:pPr>
      <w:r w:rsidRPr="00E76CCC">
        <w:rPr>
          <w:rFonts w:eastAsia="Times New Roman"/>
          <w:b/>
          <w:lang w:val="uk-UA"/>
        </w:rPr>
        <w:t>Шкала оцінювання: національна та ECTS</w:t>
      </w:r>
    </w:p>
    <w:p w:rsidR="00F80188" w:rsidRDefault="00F80188" w:rsidP="00F80188">
      <w:pPr>
        <w:jc w:val="center"/>
        <w:rPr>
          <w:rFonts w:eastAsia="Times New Roman"/>
          <w:lang w:val="uk-UA" w:eastAsia="ar-SA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4496"/>
        <w:gridCol w:w="2185"/>
      </w:tblGrid>
      <w:tr w:rsidR="00F80188" w:rsidRPr="00E76CCC" w:rsidTr="00FE3C00">
        <w:trPr>
          <w:cantSplit/>
          <w:trHeight w:val="560"/>
          <w:jc w:val="center"/>
        </w:trPr>
        <w:tc>
          <w:tcPr>
            <w:tcW w:w="2528" w:type="dxa"/>
          </w:tcPr>
          <w:p w:rsidR="00F80188" w:rsidRPr="009230B3" w:rsidRDefault="00F80188" w:rsidP="000B701F">
            <w:pPr>
              <w:pStyle w:val="2"/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9230B3">
              <w:rPr>
                <w:rFonts w:ascii="Times New Roman" w:hAnsi="Times New Roman" w:cs="Times New Roman"/>
                <w:b/>
                <w:i/>
                <w:smallCaps/>
                <w:color w:val="auto"/>
                <w:sz w:val="24"/>
                <w:szCs w:val="24"/>
                <w:lang w:val="uk-UA"/>
              </w:rPr>
              <w:t>З</w:t>
            </w:r>
            <w:r w:rsidRPr="009230B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F80188" w:rsidRPr="009230B3" w:rsidRDefault="00F80188" w:rsidP="000B701F">
            <w:pPr>
              <w:pStyle w:val="6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230B3">
              <w:rPr>
                <w:rFonts w:ascii="Times New Roman" w:hAnsi="Times New Roman" w:cs="Times New Roman"/>
                <w:b/>
                <w:color w:val="auto"/>
                <w:lang w:val="uk-UA"/>
              </w:rPr>
              <w:t>ECTS</w:t>
            </w:r>
          </w:p>
        </w:tc>
        <w:tc>
          <w:tcPr>
            <w:tcW w:w="4496" w:type="dxa"/>
          </w:tcPr>
          <w:p w:rsidR="00F80188" w:rsidRPr="009230B3" w:rsidRDefault="00F80188" w:rsidP="000B701F">
            <w:pPr>
              <w:pStyle w:val="5"/>
              <w:keepNext w:val="0"/>
              <w:keepLines w:val="0"/>
              <w:widowControl w:val="0"/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9230B3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За шкалою</w:t>
            </w:r>
          </w:p>
          <w:p w:rsidR="00F80188" w:rsidRPr="009230B3" w:rsidRDefault="00F80188" w:rsidP="000B701F">
            <w:pPr>
              <w:widowControl w:val="0"/>
              <w:jc w:val="center"/>
              <w:rPr>
                <w:b/>
                <w:lang w:val="uk-UA"/>
              </w:rPr>
            </w:pPr>
            <w:r w:rsidRPr="009230B3">
              <w:rPr>
                <w:b/>
                <w:lang w:val="uk-UA"/>
              </w:rPr>
              <w:t xml:space="preserve">   університету</w:t>
            </w:r>
          </w:p>
        </w:tc>
        <w:tc>
          <w:tcPr>
            <w:tcW w:w="2185" w:type="dxa"/>
          </w:tcPr>
          <w:p w:rsidR="00F80188" w:rsidRPr="009230B3" w:rsidRDefault="00F80188" w:rsidP="000B701F">
            <w:pPr>
              <w:pStyle w:val="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suppressAutoHyphens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bookmarkStart w:id="0" w:name="_heading=h.1fob9te" w:colFirst="0" w:colLast="0"/>
            <w:bookmarkEnd w:id="0"/>
            <w:r w:rsidRPr="009230B3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За національною шкалою</w:t>
            </w:r>
          </w:p>
        </w:tc>
      </w:tr>
      <w:tr w:rsidR="00F80188" w:rsidRPr="009230B3" w:rsidTr="00FE3C00">
        <w:trPr>
          <w:cantSplit/>
          <w:jc w:val="center"/>
        </w:trPr>
        <w:tc>
          <w:tcPr>
            <w:tcW w:w="2528" w:type="dxa"/>
            <w:vAlign w:val="center"/>
          </w:tcPr>
          <w:p w:rsidR="00F80188" w:rsidRPr="009230B3" w:rsidRDefault="00F80188" w:rsidP="000B701F">
            <w:pPr>
              <w:widowControl w:val="0"/>
              <w:ind w:right="-68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A</w:t>
            </w:r>
          </w:p>
        </w:tc>
        <w:tc>
          <w:tcPr>
            <w:tcW w:w="4496" w:type="dxa"/>
            <w:vAlign w:val="center"/>
          </w:tcPr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90 – 100</w:t>
            </w:r>
          </w:p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(відмінно)</w:t>
            </w:r>
          </w:p>
        </w:tc>
        <w:tc>
          <w:tcPr>
            <w:tcW w:w="2185" w:type="dxa"/>
            <w:vAlign w:val="center"/>
          </w:tcPr>
          <w:p w:rsidR="00F80188" w:rsidRPr="009230B3" w:rsidRDefault="00F80188" w:rsidP="000B701F"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suppressAutoHyphens w:val="0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lang w:val="uk-UA"/>
              </w:rPr>
            </w:pPr>
            <w:r w:rsidRPr="009230B3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F80188" w:rsidRPr="009230B3" w:rsidTr="00FE3C00">
        <w:trPr>
          <w:cantSplit/>
          <w:jc w:val="center"/>
        </w:trPr>
        <w:tc>
          <w:tcPr>
            <w:tcW w:w="2528" w:type="dxa"/>
            <w:vAlign w:val="center"/>
          </w:tcPr>
          <w:p w:rsidR="00F80188" w:rsidRPr="009230B3" w:rsidRDefault="00F80188" w:rsidP="000B701F">
            <w:pPr>
              <w:widowControl w:val="0"/>
              <w:ind w:right="-68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B</w:t>
            </w:r>
          </w:p>
        </w:tc>
        <w:tc>
          <w:tcPr>
            <w:tcW w:w="4496" w:type="dxa"/>
            <w:vAlign w:val="center"/>
          </w:tcPr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85 – 89</w:t>
            </w:r>
          </w:p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(дуже добре)</w:t>
            </w:r>
          </w:p>
        </w:tc>
        <w:tc>
          <w:tcPr>
            <w:tcW w:w="2185" w:type="dxa"/>
            <w:vMerge w:val="restart"/>
            <w:vAlign w:val="center"/>
          </w:tcPr>
          <w:p w:rsidR="00F80188" w:rsidRPr="009230B3" w:rsidRDefault="00F80188" w:rsidP="000B701F">
            <w:pPr>
              <w:widowControl w:val="0"/>
              <w:ind w:right="-54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4 (добре)</w:t>
            </w:r>
          </w:p>
        </w:tc>
      </w:tr>
      <w:tr w:rsidR="00F80188" w:rsidRPr="009230B3" w:rsidTr="00FE3C00">
        <w:trPr>
          <w:cantSplit/>
          <w:jc w:val="center"/>
        </w:trPr>
        <w:tc>
          <w:tcPr>
            <w:tcW w:w="2528" w:type="dxa"/>
            <w:vAlign w:val="center"/>
          </w:tcPr>
          <w:p w:rsidR="00F80188" w:rsidRPr="009230B3" w:rsidRDefault="00F80188" w:rsidP="000B701F">
            <w:pPr>
              <w:widowControl w:val="0"/>
              <w:ind w:right="-68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C</w:t>
            </w:r>
          </w:p>
        </w:tc>
        <w:tc>
          <w:tcPr>
            <w:tcW w:w="4496" w:type="dxa"/>
            <w:vAlign w:val="center"/>
          </w:tcPr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75 – 84</w:t>
            </w:r>
          </w:p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(добре)</w:t>
            </w:r>
          </w:p>
        </w:tc>
        <w:tc>
          <w:tcPr>
            <w:tcW w:w="2185" w:type="dxa"/>
            <w:vMerge/>
            <w:vAlign w:val="center"/>
          </w:tcPr>
          <w:p w:rsidR="00F80188" w:rsidRPr="009230B3" w:rsidRDefault="00F80188" w:rsidP="000B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</w:tr>
      <w:tr w:rsidR="00F80188" w:rsidRPr="009230B3" w:rsidTr="00FE3C00">
        <w:trPr>
          <w:cantSplit/>
          <w:jc w:val="center"/>
        </w:trPr>
        <w:tc>
          <w:tcPr>
            <w:tcW w:w="2528" w:type="dxa"/>
            <w:vAlign w:val="center"/>
          </w:tcPr>
          <w:p w:rsidR="00F80188" w:rsidRPr="009230B3" w:rsidRDefault="00F80188" w:rsidP="000B701F">
            <w:pPr>
              <w:widowControl w:val="0"/>
              <w:ind w:right="-68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D</w:t>
            </w:r>
          </w:p>
        </w:tc>
        <w:tc>
          <w:tcPr>
            <w:tcW w:w="4496" w:type="dxa"/>
            <w:vAlign w:val="center"/>
          </w:tcPr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70 – 74</w:t>
            </w:r>
          </w:p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 xml:space="preserve">(задовільно) </w:t>
            </w:r>
          </w:p>
        </w:tc>
        <w:tc>
          <w:tcPr>
            <w:tcW w:w="2185" w:type="dxa"/>
            <w:vMerge w:val="restart"/>
            <w:vAlign w:val="center"/>
          </w:tcPr>
          <w:p w:rsidR="00F80188" w:rsidRPr="009230B3" w:rsidRDefault="00F80188" w:rsidP="000B701F">
            <w:pPr>
              <w:widowControl w:val="0"/>
              <w:ind w:right="-54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3 (задовільно)</w:t>
            </w:r>
          </w:p>
        </w:tc>
      </w:tr>
      <w:tr w:rsidR="00F80188" w:rsidRPr="009230B3" w:rsidTr="00FE3C00">
        <w:trPr>
          <w:cantSplit/>
          <w:jc w:val="center"/>
        </w:trPr>
        <w:tc>
          <w:tcPr>
            <w:tcW w:w="2528" w:type="dxa"/>
            <w:vAlign w:val="center"/>
          </w:tcPr>
          <w:p w:rsidR="00F80188" w:rsidRPr="009230B3" w:rsidRDefault="00F80188" w:rsidP="000B701F">
            <w:pPr>
              <w:widowControl w:val="0"/>
              <w:ind w:right="-68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E</w:t>
            </w:r>
          </w:p>
        </w:tc>
        <w:tc>
          <w:tcPr>
            <w:tcW w:w="4496" w:type="dxa"/>
            <w:vAlign w:val="center"/>
          </w:tcPr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60 – 69</w:t>
            </w:r>
          </w:p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(достатньо)</w:t>
            </w:r>
          </w:p>
        </w:tc>
        <w:tc>
          <w:tcPr>
            <w:tcW w:w="2185" w:type="dxa"/>
            <w:vMerge/>
            <w:vAlign w:val="center"/>
          </w:tcPr>
          <w:p w:rsidR="00F80188" w:rsidRPr="009230B3" w:rsidRDefault="00F80188" w:rsidP="000B7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</w:tr>
      <w:tr w:rsidR="00F80188" w:rsidRPr="009230B3" w:rsidTr="00FE3C00">
        <w:trPr>
          <w:cantSplit/>
          <w:jc w:val="center"/>
        </w:trPr>
        <w:tc>
          <w:tcPr>
            <w:tcW w:w="2528" w:type="dxa"/>
            <w:vAlign w:val="center"/>
          </w:tcPr>
          <w:p w:rsidR="00F80188" w:rsidRPr="009230B3" w:rsidRDefault="00F80188" w:rsidP="000B701F">
            <w:pPr>
              <w:widowControl w:val="0"/>
              <w:ind w:right="-68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FX</w:t>
            </w:r>
          </w:p>
        </w:tc>
        <w:tc>
          <w:tcPr>
            <w:tcW w:w="4496" w:type="dxa"/>
            <w:vAlign w:val="center"/>
          </w:tcPr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35 – 59</w:t>
            </w:r>
          </w:p>
          <w:p w:rsidR="00F80188" w:rsidRPr="009230B3" w:rsidRDefault="00F80188" w:rsidP="000B701F">
            <w:pPr>
              <w:widowControl w:val="0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85" w:type="dxa"/>
            <w:vMerge w:val="restart"/>
            <w:vAlign w:val="center"/>
          </w:tcPr>
          <w:p w:rsidR="00F80188" w:rsidRPr="009230B3" w:rsidRDefault="00F80188" w:rsidP="000B701F">
            <w:pPr>
              <w:widowControl w:val="0"/>
              <w:ind w:right="-54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2 (незадовільно)</w:t>
            </w:r>
          </w:p>
        </w:tc>
      </w:tr>
      <w:tr w:rsidR="00F80188" w:rsidRPr="009230B3" w:rsidTr="00FE3C00">
        <w:trPr>
          <w:cantSplit/>
          <w:jc w:val="center"/>
        </w:trPr>
        <w:tc>
          <w:tcPr>
            <w:tcW w:w="2528" w:type="dxa"/>
            <w:vAlign w:val="center"/>
          </w:tcPr>
          <w:p w:rsidR="00F80188" w:rsidRPr="009230B3" w:rsidRDefault="00F80188" w:rsidP="00FE3C00">
            <w:pPr>
              <w:widowControl w:val="0"/>
              <w:spacing w:line="276" w:lineRule="auto"/>
              <w:ind w:right="-68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F</w:t>
            </w:r>
          </w:p>
        </w:tc>
        <w:tc>
          <w:tcPr>
            <w:tcW w:w="4496" w:type="dxa"/>
            <w:vAlign w:val="center"/>
          </w:tcPr>
          <w:p w:rsidR="00F80188" w:rsidRPr="009230B3" w:rsidRDefault="00F80188" w:rsidP="00FE3C00">
            <w:pPr>
              <w:widowControl w:val="0"/>
              <w:spacing w:line="276" w:lineRule="auto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1 – 34</w:t>
            </w:r>
          </w:p>
          <w:p w:rsidR="00F80188" w:rsidRPr="009230B3" w:rsidRDefault="00F80188" w:rsidP="00FE3C00">
            <w:pPr>
              <w:widowControl w:val="0"/>
              <w:spacing w:line="276" w:lineRule="auto"/>
              <w:ind w:right="223"/>
              <w:jc w:val="center"/>
              <w:rPr>
                <w:lang w:val="uk-UA"/>
              </w:rPr>
            </w:pPr>
            <w:r w:rsidRPr="009230B3">
              <w:rPr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85" w:type="dxa"/>
            <w:vMerge/>
            <w:vAlign w:val="center"/>
          </w:tcPr>
          <w:p w:rsidR="00F80188" w:rsidRPr="009230B3" w:rsidRDefault="00F80188" w:rsidP="00FE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</w:tbl>
    <w:p w:rsidR="00F80188" w:rsidRPr="009230B3" w:rsidRDefault="00F80188" w:rsidP="00F80188">
      <w:pPr>
        <w:jc w:val="both"/>
        <w:rPr>
          <w:rFonts w:eastAsia="Times New Roman"/>
          <w:lang w:val="uk-UA" w:eastAsia="ar-SA"/>
        </w:rPr>
      </w:pPr>
    </w:p>
    <w:p w:rsidR="00F80188" w:rsidRDefault="00F80188" w:rsidP="00F80188">
      <w:pPr>
        <w:widowControl w:val="0"/>
        <w:ind w:firstLine="709"/>
        <w:jc w:val="both"/>
        <w:rPr>
          <w:rFonts w:eastAsia="Times New Roman"/>
          <w:lang w:val="uk-UA"/>
        </w:rPr>
      </w:pPr>
      <w:r w:rsidRPr="001E6331">
        <w:rPr>
          <w:rFonts w:eastAsia="Times New Roman"/>
          <w:b/>
          <w:lang w:val="uk-UA"/>
        </w:rPr>
        <w:lastRenderedPageBreak/>
        <w:t>Оцінка</w:t>
      </w:r>
      <w:r w:rsidRPr="001E6331">
        <w:rPr>
          <w:rFonts w:eastAsia="Times New Roman"/>
          <w:lang w:val="uk-UA"/>
        </w:rPr>
        <w:t xml:space="preserve"> </w:t>
      </w:r>
      <w:r w:rsidRPr="001E6331">
        <w:rPr>
          <w:rFonts w:eastAsia="Times New Roman"/>
          <w:b/>
          <w:lang w:val="uk-UA"/>
        </w:rPr>
        <w:t>5 (відмінно) (90 – 100 балів)</w:t>
      </w:r>
      <w:r w:rsidRPr="001E6331">
        <w:rPr>
          <w:rFonts w:eastAsia="Times New Roman"/>
          <w:lang w:val="uk-UA"/>
        </w:rPr>
        <w:t xml:space="preserve"> виставляється, якщо здобувач у повному обсязі володіє навчальним матеріалом, вільно, самостійно та аргументовано викладає його під час усних виступів та надання письмових відповідей; глибоко та всебічно розкриває зміст теоретичних питань, використовуючи при цьому обов’язкову та додаткову літературу; демонструє високий рівень застосування отриманих умінь і навичок, а також оригінальний підхід під час виконання практичних завдань.</w:t>
      </w:r>
    </w:p>
    <w:p w:rsidR="00F80188" w:rsidRDefault="00F80188" w:rsidP="00F80188">
      <w:pPr>
        <w:widowControl w:val="0"/>
        <w:ind w:firstLine="709"/>
        <w:jc w:val="both"/>
        <w:rPr>
          <w:rFonts w:eastAsia="Times New Roman"/>
          <w:lang w:val="uk-UA"/>
        </w:rPr>
      </w:pPr>
      <w:r w:rsidRPr="001E6331">
        <w:rPr>
          <w:rFonts w:eastAsia="Times New Roman"/>
          <w:b/>
          <w:lang w:val="uk-UA"/>
        </w:rPr>
        <w:t>Оцінка 4 (добре) (75 – 89 балів)</w:t>
      </w:r>
      <w:r w:rsidRPr="001E6331">
        <w:rPr>
          <w:rFonts w:eastAsia="Times New Roman"/>
          <w:lang w:val="uk-UA"/>
        </w:rPr>
        <w:t xml:space="preserve">  виставляється, якщо здобувач достатньо повно володіє навчальним матеріалом, обґрунтовано його викладає під час усних виступів та надання  письмових відповідей; в основному розкриває  зміст теоретичних питань, використовуючи при цьому обов’язкову літературу; демонструє високий рівень застосування отриманих умінь і навичок під час виконання практичних завдань. Проте, при викладенні деяких теоретичних питань та вирішення практичних завдань йому не вистачає достатньої глибини та аргументації, може припускатися окремих несуттєвих </w:t>
      </w:r>
      <w:proofErr w:type="spellStart"/>
      <w:r w:rsidRPr="001E6331">
        <w:rPr>
          <w:rFonts w:eastAsia="Times New Roman"/>
          <w:lang w:val="uk-UA"/>
        </w:rPr>
        <w:t>неточностей</w:t>
      </w:r>
      <w:proofErr w:type="spellEnd"/>
      <w:r w:rsidRPr="001E6331">
        <w:rPr>
          <w:rFonts w:eastAsia="Times New Roman"/>
          <w:lang w:val="uk-UA"/>
        </w:rPr>
        <w:t xml:space="preserve"> та незначних помилок. </w:t>
      </w:r>
    </w:p>
    <w:p w:rsidR="00F80188" w:rsidRDefault="00F80188" w:rsidP="00F80188">
      <w:pPr>
        <w:widowControl w:val="0"/>
        <w:ind w:firstLine="709"/>
        <w:jc w:val="both"/>
        <w:rPr>
          <w:rFonts w:eastAsia="Times New Roman"/>
          <w:lang w:val="uk-UA"/>
        </w:rPr>
      </w:pPr>
      <w:r w:rsidRPr="001E6331">
        <w:rPr>
          <w:rFonts w:eastAsia="Times New Roman"/>
          <w:b/>
          <w:lang w:val="uk-UA"/>
        </w:rPr>
        <w:t>Оцінка 3 (задовільно) (60 – 74 бали)</w:t>
      </w:r>
      <w:r w:rsidRPr="001E6331">
        <w:rPr>
          <w:rFonts w:eastAsia="Times New Roman"/>
          <w:lang w:val="uk-UA"/>
        </w:rPr>
        <w:t xml:space="preserve"> виставляється, якщо здобувач в цілому володіє навчальним матеріалом, викладає його основний зміст під час усних виступів та надання письмових відповідей, але без глибокого всебічного аналізу, обґрунтування та аргументації; демонструє середній рівень застосування отриманих умінь і навичок під час виконання практичних завдань, припускаючись при цьому суттєвих </w:t>
      </w:r>
      <w:proofErr w:type="spellStart"/>
      <w:r w:rsidRPr="001E6331">
        <w:rPr>
          <w:rFonts w:eastAsia="Times New Roman"/>
          <w:lang w:val="uk-UA"/>
        </w:rPr>
        <w:t>неточностей</w:t>
      </w:r>
      <w:proofErr w:type="spellEnd"/>
      <w:r w:rsidRPr="001E6331">
        <w:rPr>
          <w:rFonts w:eastAsia="Times New Roman"/>
          <w:lang w:val="uk-UA"/>
        </w:rPr>
        <w:t xml:space="preserve"> та окремих помилок. </w:t>
      </w:r>
    </w:p>
    <w:p w:rsidR="00F80188" w:rsidRDefault="00F80188" w:rsidP="00F80188">
      <w:pPr>
        <w:widowControl w:val="0"/>
        <w:ind w:firstLine="709"/>
        <w:jc w:val="both"/>
        <w:rPr>
          <w:rFonts w:eastAsia="Times New Roman"/>
          <w:lang w:val="uk-UA"/>
        </w:rPr>
      </w:pPr>
      <w:r w:rsidRPr="001E6331">
        <w:rPr>
          <w:rFonts w:eastAsia="Times New Roman"/>
          <w:b/>
          <w:lang w:val="uk-UA"/>
        </w:rPr>
        <w:t>Оцінка 2 (незадовільно з мож</w:t>
      </w:r>
      <w:r w:rsidR="0039083F">
        <w:rPr>
          <w:rFonts w:eastAsia="Times New Roman"/>
          <w:b/>
          <w:lang w:val="uk-UA"/>
        </w:rPr>
        <w:t>ливістю повторного складання) (</w:t>
      </w:r>
      <w:bookmarkStart w:id="1" w:name="_GoBack"/>
      <w:bookmarkEnd w:id="1"/>
      <w:r w:rsidRPr="001E6331">
        <w:rPr>
          <w:rFonts w:eastAsia="Times New Roman"/>
          <w:b/>
          <w:lang w:val="uk-UA"/>
        </w:rPr>
        <w:t xml:space="preserve">35 – 59 балів) </w:t>
      </w:r>
      <w:r w:rsidRPr="001E6331">
        <w:rPr>
          <w:rFonts w:eastAsia="Times New Roman"/>
          <w:lang w:val="uk-UA"/>
        </w:rPr>
        <w:t xml:space="preserve">виставляється, якщо здобувач слабко володіє навчальним матеріалом. Фрагментарно, поверхово (без аргументації та обґрунтування) викладає його під час усних виступів та надання письмових відповідей; демонструє низький рівень застосування отриманих умінь і навичок під час виконання практичних завдань, припускаючись суттєвих помилок та </w:t>
      </w:r>
      <w:proofErr w:type="spellStart"/>
      <w:r w:rsidRPr="001E6331">
        <w:rPr>
          <w:rFonts w:eastAsia="Times New Roman"/>
          <w:lang w:val="uk-UA"/>
        </w:rPr>
        <w:t>неточностей</w:t>
      </w:r>
      <w:proofErr w:type="spellEnd"/>
      <w:r w:rsidRPr="001E6331">
        <w:rPr>
          <w:rFonts w:eastAsia="Times New Roman"/>
          <w:lang w:val="uk-UA"/>
        </w:rPr>
        <w:t>.</w:t>
      </w:r>
    </w:p>
    <w:p w:rsidR="00F80188" w:rsidRPr="001E6331" w:rsidRDefault="00F80188" w:rsidP="00F80188">
      <w:pPr>
        <w:widowControl w:val="0"/>
        <w:ind w:firstLine="709"/>
        <w:jc w:val="both"/>
        <w:rPr>
          <w:rFonts w:eastAsia="Times New Roman"/>
          <w:lang w:val="uk-UA"/>
        </w:rPr>
      </w:pPr>
      <w:r w:rsidRPr="001E6331">
        <w:rPr>
          <w:rFonts w:eastAsia="Times New Roman"/>
          <w:b/>
          <w:lang w:val="uk-UA"/>
        </w:rPr>
        <w:t>Оцінка 1 (незадовільно з обов’язковим повторним вивченням дисципліни) (0 – 34 бали)</w:t>
      </w:r>
      <w:r w:rsidRPr="001E6331">
        <w:rPr>
          <w:rFonts w:eastAsia="Times New Roman"/>
          <w:lang w:val="uk-UA"/>
        </w:rPr>
        <w:t xml:space="preserve"> виставляється, якщо здобувач майже не володіє навчальним матеріалом, не в змозі розкрити зміст більшості питань під час усних виступів та надання письмових відповідей; не вміє застосовувати отримані уміння й навички під час виконання практичних завдань. </w:t>
      </w:r>
    </w:p>
    <w:p w:rsidR="00F80188" w:rsidRDefault="00F80188" w:rsidP="00F80188">
      <w:pPr>
        <w:ind w:firstLine="567"/>
        <w:jc w:val="both"/>
        <w:rPr>
          <w:rFonts w:eastAsia="Times New Roman"/>
          <w:lang w:val="uk-UA" w:eastAsia="ar-SA"/>
        </w:rPr>
      </w:pPr>
    </w:p>
    <w:p w:rsidR="00F80188" w:rsidRPr="00F80188" w:rsidRDefault="00F80188">
      <w:pPr>
        <w:rPr>
          <w:lang w:val="uk-UA"/>
        </w:rPr>
      </w:pPr>
    </w:p>
    <w:sectPr w:rsidR="00F80188" w:rsidRPr="00F80188" w:rsidSect="00BB052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CB"/>
    <w:rsid w:val="00002DCB"/>
    <w:rsid w:val="000B701F"/>
    <w:rsid w:val="0039083F"/>
    <w:rsid w:val="004B650B"/>
    <w:rsid w:val="00693C59"/>
    <w:rsid w:val="007F7D73"/>
    <w:rsid w:val="00A81086"/>
    <w:rsid w:val="00B909A8"/>
    <w:rsid w:val="00BB0526"/>
    <w:rsid w:val="00BB59F4"/>
    <w:rsid w:val="00D07119"/>
    <w:rsid w:val="00F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E698"/>
  <w15:chartTrackingRefBased/>
  <w15:docId w15:val="{AE5B4BFC-0A24-4584-834B-4EF5C95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A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80188"/>
    <w:pPr>
      <w:keepNext/>
      <w:keepLines/>
      <w:numPr>
        <w:ilvl w:val="1"/>
        <w:numId w:val="1"/>
      </w:numPr>
      <w:suppressAutoHyphens/>
      <w:spacing w:before="40"/>
      <w:outlineLvl w:val="1"/>
    </w:pPr>
    <w:rPr>
      <w:rFonts w:ascii="Calibri" w:eastAsia="MS Gothic" w:hAnsi="Calibri" w:cs="Calibri"/>
      <w:color w:val="365F91"/>
      <w:sz w:val="26"/>
      <w:szCs w:val="26"/>
      <w:lang w:val="x-none" w:eastAsia="zh-CN"/>
    </w:rPr>
  </w:style>
  <w:style w:type="paragraph" w:styleId="3">
    <w:name w:val="heading 3"/>
    <w:basedOn w:val="a"/>
    <w:next w:val="a"/>
    <w:link w:val="30"/>
    <w:qFormat/>
    <w:rsid w:val="00F80188"/>
    <w:pPr>
      <w:keepNext/>
      <w:keepLines/>
      <w:numPr>
        <w:ilvl w:val="2"/>
        <w:numId w:val="1"/>
      </w:numPr>
      <w:suppressAutoHyphens/>
      <w:spacing w:before="40"/>
      <w:outlineLvl w:val="2"/>
    </w:pPr>
    <w:rPr>
      <w:rFonts w:ascii="Calibri" w:eastAsia="MS Gothic" w:hAnsi="Calibri" w:cs="Calibri"/>
      <w:color w:val="243F60"/>
      <w:lang w:val="x-none" w:eastAsia="zh-CN"/>
    </w:rPr>
  </w:style>
  <w:style w:type="paragraph" w:styleId="4">
    <w:name w:val="heading 4"/>
    <w:basedOn w:val="a"/>
    <w:next w:val="a"/>
    <w:link w:val="40"/>
    <w:qFormat/>
    <w:rsid w:val="00F80188"/>
    <w:pPr>
      <w:keepNext/>
      <w:keepLines/>
      <w:numPr>
        <w:ilvl w:val="3"/>
        <w:numId w:val="1"/>
      </w:numPr>
      <w:suppressAutoHyphens/>
      <w:spacing w:before="40"/>
      <w:outlineLvl w:val="3"/>
    </w:pPr>
    <w:rPr>
      <w:rFonts w:ascii="Calibri" w:eastAsia="MS Gothic" w:hAnsi="Calibri" w:cs="Calibri"/>
      <w:i/>
      <w:iCs/>
      <w:color w:val="365F91"/>
      <w:lang w:val="x-none" w:eastAsia="zh-CN"/>
    </w:rPr>
  </w:style>
  <w:style w:type="paragraph" w:styleId="5">
    <w:name w:val="heading 5"/>
    <w:basedOn w:val="a"/>
    <w:next w:val="a"/>
    <w:link w:val="50"/>
    <w:qFormat/>
    <w:rsid w:val="00F80188"/>
    <w:pPr>
      <w:keepNext/>
      <w:keepLines/>
      <w:numPr>
        <w:ilvl w:val="4"/>
        <w:numId w:val="1"/>
      </w:numPr>
      <w:suppressAutoHyphens/>
      <w:spacing w:before="40"/>
      <w:outlineLvl w:val="4"/>
    </w:pPr>
    <w:rPr>
      <w:rFonts w:ascii="Calibri" w:eastAsia="MS Gothic" w:hAnsi="Calibri" w:cs="Calibri"/>
      <w:color w:val="365F91"/>
      <w:lang w:val="x-none" w:eastAsia="zh-CN"/>
    </w:rPr>
  </w:style>
  <w:style w:type="paragraph" w:styleId="6">
    <w:name w:val="heading 6"/>
    <w:basedOn w:val="a"/>
    <w:next w:val="a"/>
    <w:link w:val="60"/>
    <w:qFormat/>
    <w:rsid w:val="00F80188"/>
    <w:pPr>
      <w:keepNext/>
      <w:keepLines/>
      <w:numPr>
        <w:ilvl w:val="5"/>
        <w:numId w:val="1"/>
      </w:numPr>
      <w:suppressAutoHyphens/>
      <w:spacing w:before="40"/>
      <w:outlineLvl w:val="5"/>
    </w:pPr>
    <w:rPr>
      <w:rFonts w:ascii="Calibri" w:eastAsia="MS Gothic" w:hAnsi="Calibri" w:cs="Calibri"/>
      <w:color w:val="243F6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0188"/>
    <w:rPr>
      <w:rFonts w:ascii="Calibri" w:eastAsia="MS Gothic" w:hAnsi="Calibri" w:cs="Calibri"/>
      <w:color w:val="365F91"/>
      <w:sz w:val="26"/>
      <w:szCs w:val="26"/>
      <w:lang w:val="x-none" w:eastAsia="zh-CN"/>
    </w:rPr>
  </w:style>
  <w:style w:type="character" w:customStyle="1" w:styleId="30">
    <w:name w:val="Заголовок 3 Знак"/>
    <w:basedOn w:val="a0"/>
    <w:link w:val="3"/>
    <w:rsid w:val="00F80188"/>
    <w:rPr>
      <w:rFonts w:ascii="Calibri" w:eastAsia="MS Gothic" w:hAnsi="Calibri" w:cs="Calibri"/>
      <w:color w:val="243F60"/>
      <w:sz w:val="24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rsid w:val="00F80188"/>
    <w:rPr>
      <w:rFonts w:ascii="Calibri" w:eastAsia="MS Gothic" w:hAnsi="Calibri" w:cs="Calibri"/>
      <w:i/>
      <w:iCs/>
      <w:color w:val="365F91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F80188"/>
    <w:rPr>
      <w:rFonts w:ascii="Calibri" w:eastAsia="MS Gothic" w:hAnsi="Calibri" w:cs="Calibri"/>
      <w:color w:val="365F91"/>
      <w:sz w:val="24"/>
      <w:szCs w:val="24"/>
      <w:lang w:val="x-none" w:eastAsia="zh-CN"/>
    </w:rPr>
  </w:style>
  <w:style w:type="character" w:customStyle="1" w:styleId="60">
    <w:name w:val="Заголовок 6 Знак"/>
    <w:basedOn w:val="a0"/>
    <w:link w:val="6"/>
    <w:rsid w:val="00F80188"/>
    <w:rPr>
      <w:rFonts w:ascii="Calibri" w:eastAsia="MS Gothic" w:hAnsi="Calibri" w:cs="Calibri"/>
      <w:color w:val="243F60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Пользователь Windows</cp:lastModifiedBy>
  <cp:revision>9</cp:revision>
  <dcterms:created xsi:type="dcterms:W3CDTF">2025-01-19T16:30:00Z</dcterms:created>
  <dcterms:modified xsi:type="dcterms:W3CDTF">2025-01-19T16:32:00Z</dcterms:modified>
</cp:coreProperties>
</file>