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39" w:rsidRDefault="008564CA">
      <w:pPr>
        <w:pStyle w:val="2"/>
        <w:ind w:left="542" w:right="589"/>
      </w:pPr>
      <w:r>
        <w:t>Тестовые задания 2</w:t>
      </w:r>
    </w:p>
    <w:p w:rsidR="006836FB" w:rsidRDefault="008564CA" w:rsidP="008564CA">
      <w:pPr>
        <w:spacing w:after="32" w:line="259" w:lineRule="auto"/>
        <w:ind w:firstLine="0"/>
        <w:jc w:val="left"/>
        <w:rPr>
          <w:lang w:val="ru-RU"/>
        </w:rPr>
      </w:pPr>
      <w:r>
        <w:t xml:space="preserve"> </w:t>
      </w:r>
    </w:p>
    <w:p w:rsidR="006836FB" w:rsidRPr="006836FB" w:rsidRDefault="006836FB">
      <w:pPr>
        <w:spacing w:after="32" w:line="259" w:lineRule="auto"/>
        <w:ind w:left="1639" w:firstLine="0"/>
        <w:jc w:val="left"/>
        <w:rPr>
          <w:lang w:val="ru-RU"/>
        </w:rPr>
      </w:pP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Вероятность того, что объект окажется в работоспособном состоянии в произвольный момент времени, кроме планируемых периодов, в течение которых применение объекта по назначению не предусматривается, и, начиная с этого момента, будет работать безотказно в течение заданного интервала времени, называется: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коэффициент готовности;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коэффициент оперативной готовности;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технического использования; 4) коэффициент долговечности. </w:t>
      </w:r>
    </w:p>
    <w:p w:rsidR="00467F39" w:rsidRPr="006836FB" w:rsidRDefault="008564CA">
      <w:pPr>
        <w:spacing w:after="33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Отношение математического ожидания суммарного времени пребывания объекта в работоспособном состоянии за некоторый период эксплуатации к математическому ожиданию суммарного времени пребывания объекта в работоспособном состоянии и простоев, обусловленных техническим обслуживанием и ремонтом за тот же период, называется: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коэффициент технического использования;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коэффициент готовности;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оперативной готовности; 4) коэффициент эксплуатации. </w:t>
      </w:r>
    </w:p>
    <w:p w:rsidR="00467F39" w:rsidRPr="006836FB" w:rsidRDefault="008564CA">
      <w:pPr>
        <w:spacing w:after="32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Основными комплексными показателями надежности являются: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технической готовности, коэффициент технической эксплуатации;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технической готовности, коэффициент технического использования;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оперативной готовности, коэффициент технической эксплуатации;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оперативной готовности, коэффициент технического использования. </w:t>
      </w:r>
    </w:p>
    <w:p w:rsidR="00467F39" w:rsidRDefault="008564CA" w:rsidP="006836FB">
      <w:pPr>
        <w:spacing w:after="33" w:line="259" w:lineRule="auto"/>
        <w:ind w:left="1639" w:firstLine="0"/>
        <w:jc w:val="left"/>
      </w:pPr>
      <w:r w:rsidRPr="006836FB">
        <w:rPr>
          <w:lang w:val="ru-RU"/>
        </w:rPr>
        <w:lastRenderedPageBreak/>
        <w:t xml:space="preserve"> </w:t>
      </w:r>
    </w:p>
    <w:p w:rsidR="00467F39" w:rsidRDefault="008564CA">
      <w:pPr>
        <w:spacing w:after="27" w:line="259" w:lineRule="auto"/>
        <w:ind w:left="559" w:firstLine="0"/>
        <w:jc w:val="left"/>
      </w:pPr>
      <w:r>
        <w:rPr>
          <w:b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При расчете коэффициента готовности должны быть известны следующие единичные показатели надежности: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средняя наработка на отказ и среднее время восстановления;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средняя наработка до первого отказа, среднее время технического обслуживания и среднее время восстановления;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средняя наработка до первого отказа и среднее время технического обслуживания;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средняя наработка на отказ, средняя наработка до первого отказа, среднее время технического обслуживания и среднее время восстановления. </w:t>
      </w:r>
    </w:p>
    <w:p w:rsidR="00467F39" w:rsidRPr="006836FB" w:rsidRDefault="008564CA">
      <w:pPr>
        <w:spacing w:after="32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Коэффициент готовности дает комплексную оценку надежности с учетом следующих свойств: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безотказность и долговечность;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безотказность и ремонтопригодность; </w:t>
      </w:r>
    </w:p>
    <w:p w:rsidR="00467F39" w:rsidRPr="006836FB" w:rsidRDefault="008564CA" w:rsidP="000C2E8D">
      <w:pPr>
        <w:numPr>
          <w:ilvl w:val="1"/>
          <w:numId w:val="2"/>
        </w:numPr>
        <w:ind w:right="604"/>
        <w:rPr>
          <w:lang w:val="ru-RU"/>
        </w:rPr>
      </w:pPr>
      <w:r w:rsidRPr="006836FB">
        <w:rPr>
          <w:lang w:val="ru-RU"/>
        </w:rPr>
        <w:t xml:space="preserve">ремонтопригодность и долговечность; 4) ремонтопригодность и сохраняемость. </w:t>
      </w:r>
    </w:p>
    <w:p w:rsidR="00467F39" w:rsidRPr="006836FB" w:rsidRDefault="008564CA">
      <w:pPr>
        <w:spacing w:after="32" w:line="259" w:lineRule="auto"/>
        <w:ind w:left="217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Коэффициент технического использования дает комплексную оценку надежности с учетом следующих свойств: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безотказность и ремонтопригодность; </w:t>
      </w:r>
    </w:p>
    <w:p w:rsidR="00467F39" w:rsidRPr="006836FB" w:rsidRDefault="008564CA" w:rsidP="000C2E8D">
      <w:pPr>
        <w:numPr>
          <w:ilvl w:val="1"/>
          <w:numId w:val="2"/>
        </w:numPr>
        <w:spacing w:after="4" w:line="271" w:lineRule="auto"/>
        <w:ind w:right="604"/>
        <w:rPr>
          <w:lang w:val="ru-RU"/>
        </w:rPr>
      </w:pPr>
      <w:r w:rsidRPr="006836FB">
        <w:rPr>
          <w:lang w:val="ru-RU"/>
        </w:rPr>
        <w:t xml:space="preserve">безотказность и долговечность; 3) ремонтопригодность и долговечность; 4) ремонтопригодность и сохраняемость. </w:t>
      </w:r>
    </w:p>
    <w:p w:rsidR="00467F39" w:rsidRPr="006836FB" w:rsidRDefault="008564CA">
      <w:pPr>
        <w:spacing w:after="32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Вероятность безотказной работы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Вероятность возникновения отказа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сохраняемости;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3) ремонтопригодности; </w:t>
      </w:r>
    </w:p>
    <w:p w:rsidR="00467F39" w:rsidRDefault="008564CA">
      <w:pPr>
        <w:ind w:left="1099" w:right="604"/>
      </w:pPr>
      <w:r>
        <w:t xml:space="preserve">4) безотказности. </w:t>
      </w:r>
    </w:p>
    <w:p w:rsidR="00467F39" w:rsidRDefault="008564CA">
      <w:pPr>
        <w:spacing w:after="0" w:line="259" w:lineRule="auto"/>
        <w:ind w:left="1639" w:firstLine="0"/>
        <w:jc w:val="left"/>
      </w:pPr>
      <w:r>
        <w:t xml:space="preserve"> </w:t>
      </w:r>
    </w:p>
    <w:p w:rsidR="00467F39" w:rsidRDefault="008564CA" w:rsidP="006836FB">
      <w:pPr>
        <w:spacing w:after="0" w:line="259" w:lineRule="auto"/>
        <w:ind w:left="55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Плотность распределения наработки до отказа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</w:t>
      </w:r>
    </w:p>
    <w:p w:rsidR="00467F39" w:rsidRDefault="008564CA" w:rsidP="000C2E8D">
      <w:pPr>
        <w:numPr>
          <w:ilvl w:val="1"/>
          <w:numId w:val="2"/>
        </w:numPr>
        <w:spacing w:after="4" w:line="271" w:lineRule="auto"/>
        <w:ind w:right="604"/>
      </w:pPr>
      <w:r>
        <w:t xml:space="preserve">сохраняемости; 3) безотказности; 4) долговечности.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Гамма-процентная наработка до отказа определяется для количественной характеристики: </w:t>
      </w:r>
    </w:p>
    <w:p w:rsidR="00467F39" w:rsidRDefault="008564CA">
      <w:pPr>
        <w:ind w:left="1099" w:right="604"/>
      </w:pPr>
      <w:r>
        <w:t xml:space="preserve">1)ремонтопригодности; </w:t>
      </w:r>
    </w:p>
    <w:p w:rsidR="00467F39" w:rsidRDefault="008564CA">
      <w:pPr>
        <w:ind w:left="1099" w:right="604"/>
      </w:pPr>
      <w:r>
        <w:t xml:space="preserve">2)безотказности; </w:t>
      </w:r>
    </w:p>
    <w:p w:rsidR="00467F39" w:rsidRDefault="008564CA">
      <w:pPr>
        <w:ind w:left="1099" w:right="6131"/>
      </w:pPr>
      <w:r>
        <w:t xml:space="preserve">3) сохраняемости; 4) долговечности.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Средняя наработка до отказа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spacing w:after="4" w:line="271" w:lineRule="auto"/>
        <w:ind w:right="604"/>
      </w:pPr>
      <w:r>
        <w:t xml:space="preserve">ремонтопригодности; 3) сохраняемости; 4) долговечности. </w:t>
      </w:r>
    </w:p>
    <w:p w:rsidR="00467F39" w:rsidRDefault="008564CA">
      <w:pPr>
        <w:spacing w:after="32" w:line="259" w:lineRule="auto"/>
        <w:ind w:left="217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Средняя наработка на отказ определяется для количественной характеристики: </w:t>
      </w:r>
    </w:p>
    <w:p w:rsidR="00467F39" w:rsidRDefault="008564CA" w:rsidP="000C2E8D">
      <w:pPr>
        <w:numPr>
          <w:ilvl w:val="2"/>
          <w:numId w:val="3"/>
        </w:numPr>
        <w:ind w:right="2884" w:hanging="305"/>
        <w:jc w:val="left"/>
      </w:pPr>
      <w:r>
        <w:t xml:space="preserve">сохраняемости; </w:t>
      </w:r>
    </w:p>
    <w:p w:rsidR="00467F39" w:rsidRDefault="008564CA" w:rsidP="000C2E8D">
      <w:pPr>
        <w:numPr>
          <w:ilvl w:val="2"/>
          <w:numId w:val="3"/>
        </w:numPr>
        <w:spacing w:after="4" w:line="271" w:lineRule="auto"/>
        <w:ind w:right="2884" w:hanging="305"/>
        <w:jc w:val="left"/>
      </w:pPr>
      <w:r>
        <w:t xml:space="preserve">ремонтопригодности; 3) безотказности; 4) долговечности. </w:t>
      </w:r>
    </w:p>
    <w:p w:rsidR="00467F39" w:rsidRDefault="008564CA">
      <w:pPr>
        <w:spacing w:after="0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Интенсивность отказов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spacing w:after="4" w:line="271" w:lineRule="auto"/>
        <w:ind w:right="604"/>
      </w:pPr>
      <w:r>
        <w:t xml:space="preserve">долговечности; 2) ремонтопригодности; 3) сохраняемости; </w:t>
      </w:r>
    </w:p>
    <w:p w:rsidR="00467F39" w:rsidRDefault="008564CA">
      <w:pPr>
        <w:ind w:left="1099" w:right="604"/>
      </w:pPr>
      <w:r>
        <w:t xml:space="preserve">4) безотказности.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Параметр потока отказов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Гамма-процентный ресурс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Средний ресурс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</w:t>
      </w:r>
    </w:p>
    <w:p w:rsidR="00467F39" w:rsidRDefault="008564CA" w:rsidP="000C2E8D">
      <w:pPr>
        <w:numPr>
          <w:ilvl w:val="1"/>
          <w:numId w:val="2"/>
        </w:numPr>
        <w:spacing w:after="4" w:line="271" w:lineRule="auto"/>
        <w:ind w:right="604"/>
      </w:pPr>
      <w:r>
        <w:t xml:space="preserve">безотказности; 3) долговечности;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Гамма-процентный срок службы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сохраняемости;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долговечности. </w:t>
      </w:r>
    </w:p>
    <w:p w:rsidR="00467F39" w:rsidRDefault="008564CA">
      <w:pPr>
        <w:spacing w:after="32" w:line="259" w:lineRule="auto"/>
        <w:ind w:left="217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Средний срок службы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2)долговечности; </w:t>
      </w:r>
    </w:p>
    <w:p w:rsidR="00467F39" w:rsidRDefault="008564CA">
      <w:pPr>
        <w:ind w:left="1099" w:right="5711"/>
      </w:pPr>
      <w:r>
        <w:t xml:space="preserve">3)сохраняемости; 4) ремонтопригодности. </w:t>
      </w:r>
    </w:p>
    <w:p w:rsidR="00467F39" w:rsidRDefault="008564CA">
      <w:pPr>
        <w:spacing w:after="0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Вероятность восстановления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Гамма-процентное время восстановления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</w:t>
      </w:r>
    </w:p>
    <w:p w:rsidR="00467F39" w:rsidRDefault="008564CA" w:rsidP="000C2E8D">
      <w:pPr>
        <w:numPr>
          <w:ilvl w:val="1"/>
          <w:numId w:val="2"/>
        </w:numPr>
        <w:spacing w:after="4" w:line="271" w:lineRule="auto"/>
        <w:ind w:right="604"/>
      </w:pPr>
      <w:r>
        <w:t xml:space="preserve">безотказности; 3) долговечности; 4) сохраняемости. </w:t>
      </w:r>
    </w:p>
    <w:p w:rsidR="00467F39" w:rsidRDefault="008564CA">
      <w:pPr>
        <w:spacing w:after="32" w:line="259" w:lineRule="auto"/>
        <w:ind w:left="217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Среднее время восстановления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Интенсивность восстановления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spacing w:after="4" w:line="271" w:lineRule="auto"/>
        <w:ind w:right="604"/>
      </w:pPr>
      <w:r>
        <w:t xml:space="preserve">ремонтопригодности; 3) долговечности;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Гамма-процентный срок сохраняемости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4) сохраняемости. </w:t>
      </w:r>
    </w:p>
    <w:p w:rsidR="00467F39" w:rsidRDefault="008564CA">
      <w:pPr>
        <w:spacing w:after="32" w:line="259" w:lineRule="auto"/>
        <w:ind w:left="163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Средний срок сохраняемости определяется для количественной характеристики: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сохраняемости;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безотказности;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долговечности; </w:t>
      </w:r>
    </w:p>
    <w:p w:rsidR="00467F39" w:rsidRDefault="008564CA" w:rsidP="000C2E8D">
      <w:pPr>
        <w:numPr>
          <w:ilvl w:val="1"/>
          <w:numId w:val="2"/>
        </w:numPr>
        <w:ind w:right="604"/>
      </w:pPr>
      <w:r>
        <w:t xml:space="preserve">ремонтопригодности. </w:t>
      </w:r>
    </w:p>
    <w:p w:rsidR="00467F39" w:rsidRPr="006836FB" w:rsidRDefault="00467F39">
      <w:pPr>
        <w:spacing w:after="32" w:line="259" w:lineRule="auto"/>
        <w:ind w:firstLine="0"/>
        <w:jc w:val="left"/>
        <w:rPr>
          <w:lang w:val="ru-RU"/>
        </w:rPr>
      </w:pP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В резьбовом соединении существуют следующие методы контроля затяжки болтов: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замеры удлинения болта, деформации головки болта, крутящего момента при затяжке гайки;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замеры удлинения болта, угла поворота головки болта, крутящего момента при затяжке головки болта;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замеры удлинения болта, угла поворота гайки, крутящего момента при затяжке гайки;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замеры удлинения болта, смятия соединенных деталей, крутящего момента при затяжке гайки. </w:t>
      </w:r>
    </w:p>
    <w:p w:rsidR="00467F39" w:rsidRPr="006836FB" w:rsidRDefault="008564CA">
      <w:pPr>
        <w:spacing w:after="0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54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Что учитывает коэффициент основной нагрузки </w:t>
      </w:r>
      <w:r>
        <w:rPr>
          <w:rFonts w:ascii="Segoe UI Symbol" w:eastAsia="Segoe UI Symbol" w:hAnsi="Segoe UI Symbol" w:cs="Segoe UI Symbol"/>
          <w:sz w:val="57"/>
          <w:vertAlign w:val="superscript"/>
        </w:rPr>
        <w:t></w:t>
      </w:r>
      <w:r w:rsidRPr="006836FB">
        <w:rPr>
          <w:b/>
          <w:lang w:val="ru-RU"/>
        </w:rPr>
        <w:t xml:space="preserve"> при определении напряжения в болте в затянутом резьбовом соединении: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насколько при расчете необходимо увеличить значение внешней нагрузки;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какая часть внешней нагрузки передается на болты;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насколько при расчете необходимо увеличить значение силы затяжки;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насколько при расчете необходимо снизить значение предела текучести материала болта. </w:t>
      </w:r>
    </w:p>
    <w:p w:rsidR="00467F39" w:rsidRPr="006836FB" w:rsidRDefault="008564CA">
      <w:pPr>
        <w:spacing w:after="32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При расчете резьбового соединения коэффициент концентрации в резьбе определяется: </w:t>
      </w:r>
    </w:p>
    <w:p w:rsidR="00467F39" w:rsidRDefault="008564CA" w:rsidP="000C2E8D">
      <w:pPr>
        <w:numPr>
          <w:ilvl w:val="1"/>
          <w:numId w:val="4"/>
        </w:numPr>
        <w:ind w:right="604" w:firstLine="540"/>
      </w:pPr>
      <w:r>
        <w:t xml:space="preserve">формой впадины резьбы; </w:t>
      </w:r>
    </w:p>
    <w:p w:rsidR="00467F39" w:rsidRDefault="008564CA" w:rsidP="000C2E8D">
      <w:pPr>
        <w:numPr>
          <w:ilvl w:val="1"/>
          <w:numId w:val="4"/>
        </w:numPr>
        <w:ind w:right="604" w:firstLine="540"/>
      </w:pPr>
      <w:r>
        <w:t xml:space="preserve">шагом резьбы;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видом резьбы (метрическая или коническая); 4) длиной резьбы. </w:t>
      </w:r>
    </w:p>
    <w:p w:rsidR="00467F39" w:rsidRPr="006836FB" w:rsidRDefault="008564CA">
      <w:pPr>
        <w:spacing w:after="32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Для ответственных высоконагруженных резьбовых соединений должна применяться резьба: </w:t>
      </w:r>
    </w:p>
    <w:p w:rsidR="00467F39" w:rsidRDefault="008564CA" w:rsidP="000C2E8D">
      <w:pPr>
        <w:numPr>
          <w:ilvl w:val="1"/>
          <w:numId w:val="4"/>
        </w:numPr>
        <w:ind w:right="604" w:firstLine="540"/>
      </w:pPr>
      <w:r>
        <w:t xml:space="preserve">с неоговоренной формой впадины;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 закругленной формой впадины; 3) с заостренной формой впадины; </w:t>
      </w:r>
    </w:p>
    <w:p w:rsidR="00467F39" w:rsidRDefault="008564CA">
      <w:pPr>
        <w:ind w:left="1099" w:right="604"/>
      </w:pPr>
      <w:r>
        <w:t xml:space="preserve">4) с затупленной формой впадины. </w:t>
      </w:r>
    </w:p>
    <w:p w:rsidR="00467F39" w:rsidRDefault="008564CA">
      <w:pPr>
        <w:spacing w:after="31" w:line="259" w:lineRule="auto"/>
        <w:ind w:left="1099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По каким основным критериям определяется ВБР резьбовых соединений: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нераскрытия стыка, несдвигаемости стыка, предела текучести, сопротивления усталости;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нераскрытия стыка, плотности стыка, статической прочности, сопротивления усталости;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нераскрытия стыка, несдвигаемости стыка, предела выносливости, сопротивления усталости; </w:t>
      </w:r>
    </w:p>
    <w:p w:rsidR="00467F39" w:rsidRPr="006836FB" w:rsidRDefault="008564CA" w:rsidP="000C2E8D">
      <w:pPr>
        <w:numPr>
          <w:ilvl w:val="1"/>
          <w:numId w:val="4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нераскрытия стыка, несдвигаемости стыка, статической прочности, сопротивления усталости. </w:t>
      </w:r>
    </w:p>
    <w:p w:rsidR="00467F39" w:rsidRPr="006836FB" w:rsidRDefault="008564CA">
      <w:pPr>
        <w:spacing w:after="30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Расчет надежности резьбового соединения проводится по : </w:t>
      </w:r>
    </w:p>
    <w:p w:rsidR="00467F39" w:rsidRDefault="008564CA" w:rsidP="000C2E8D">
      <w:pPr>
        <w:numPr>
          <w:ilvl w:val="1"/>
          <w:numId w:val="4"/>
        </w:numPr>
        <w:spacing w:after="4" w:line="271" w:lineRule="auto"/>
        <w:ind w:right="604" w:firstLine="540"/>
      </w:pPr>
      <w:r w:rsidRPr="006836FB">
        <w:rPr>
          <w:lang w:val="ru-RU"/>
        </w:rPr>
        <w:t xml:space="preserve">четырем критериям; 2) трем критериям; 3) двум критериям; 4) одному критерию. </w:t>
      </w:r>
      <w:r>
        <w:rPr>
          <w:b/>
        </w:rPr>
        <w:t xml:space="preserve">102. Для неответственных резьбовых соединений в основном применяется резьба: </w:t>
      </w:r>
    </w:p>
    <w:p w:rsidR="00467F39" w:rsidRDefault="008564CA" w:rsidP="000C2E8D">
      <w:pPr>
        <w:numPr>
          <w:ilvl w:val="1"/>
          <w:numId w:val="5"/>
        </w:numPr>
        <w:ind w:right="2369" w:hanging="305"/>
        <w:jc w:val="left"/>
      </w:pPr>
      <w:r>
        <w:t xml:space="preserve">с затупленной формой впадины; </w:t>
      </w:r>
    </w:p>
    <w:p w:rsidR="00467F39" w:rsidRPr="006836FB" w:rsidRDefault="008564CA" w:rsidP="000C2E8D">
      <w:pPr>
        <w:numPr>
          <w:ilvl w:val="1"/>
          <w:numId w:val="5"/>
        </w:numPr>
        <w:spacing w:after="4" w:line="271" w:lineRule="auto"/>
        <w:ind w:right="2369" w:hanging="305"/>
        <w:jc w:val="left"/>
        <w:rPr>
          <w:lang w:val="ru-RU"/>
        </w:rPr>
      </w:pPr>
      <w:r w:rsidRPr="006836FB">
        <w:rPr>
          <w:lang w:val="ru-RU"/>
        </w:rPr>
        <w:t xml:space="preserve">с закругленной формой впадины; 3) с заостренной формой впадины; 4) с неоговоренной формой впадины. </w:t>
      </w:r>
    </w:p>
    <w:p w:rsidR="00467F39" w:rsidRPr="006836FB" w:rsidRDefault="008564CA">
      <w:pPr>
        <w:spacing w:after="30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Как определяется в целом ВБР резьбового соединения: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произведением ВБР по трем критериям; </w:t>
      </w:r>
    </w:p>
    <w:p w:rsidR="00467F39" w:rsidRPr="006836FB" w:rsidRDefault="008564CA" w:rsidP="000C2E8D">
      <w:pPr>
        <w:numPr>
          <w:ilvl w:val="1"/>
          <w:numId w:val="6"/>
        </w:numPr>
        <w:spacing w:after="4" w:line="271" w:lineRule="auto"/>
        <w:ind w:right="604" w:firstLine="540"/>
        <w:rPr>
          <w:lang w:val="ru-RU"/>
        </w:rPr>
      </w:pPr>
      <w:r w:rsidRPr="006836FB">
        <w:rPr>
          <w:lang w:val="ru-RU"/>
        </w:rPr>
        <w:t xml:space="preserve">произведением ВБР по четырем критериям; 3) произведением ВБР по двум критериям; 4) сложением ВБР по двум критериям.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квантиль при расчете резьбового соединения по критерию нераскрытия стыка: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коэффициента вариации предела текучести, коэффициента вариации отрывающей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коэффициента вариации расчетного напряжения, коэффициента вариации отрывающей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коэффициента вариации силы затяжки, коэффициента вариации отрывающей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коэффициента вариации расчетного напряжения, коэффициента вариации предела текучести. </w:t>
      </w:r>
    </w:p>
    <w:p w:rsidR="00467F39" w:rsidRPr="006836FB" w:rsidRDefault="008564CA">
      <w:pPr>
        <w:spacing w:after="0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>
      <w:pPr>
        <w:spacing w:after="31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коэффициент запаса при расчете резьбового соединения по критерию нераскрытия стыка: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силы затяжки, коэффициента ослабления затяжки вследствие обмятия стыка, отрывающей силы, коэффициента основной нагрузки;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силы затяжки, коэффициента ослабления затяжки вследствие обмятия стыка, предела текучести, коэффициента основной нагрузки;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силы затяжки, коэффициента ослабления затяжки вследствие обмятия стыка, расчетного напряжения, коэффициента основной нагрузки;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силы затяжки, коэффициента ослабления затяжки вследствие обмятия стыка, предела текучести, расчетного напряжения.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квантиль при расчете резьбового соединения по критерию несдвигаемости стыка: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предела текучести, расчетного напряжения;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предела текучести, коэффициента вариации сдвигающей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расчетного напряжения, коэффициента вариации сдвигающей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нераскрытия стыка по средним нагрузкам, предельного значения коэффициента вариации, коэффициента вариации сдвигающей силы.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коэффициент запаса при расчете резьбового соединения по критерию несдвигаемости стыка: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трения, силы затяжки, коэффициента ослабления затяжки вследствие обмятия стыка, сдвигающей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трения, предела текучести, коэффициента ослабления затяжки вследствие обмятия стыка, сдвигающей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трения, расчетного напряжения, коэффициента ослабления затяжки вследствие обмятия стыка, сдвигающей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трения, предела текучести, расчетного напряжения, сдвигающей силы.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квантиль при расчете резьбового соединения по критерию статической прочности: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коэффициента вариации сдвигающей силы, коэффициента вариации расчетного напряжения;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 коэффициента вариации отрывающей силы, коэффициента вариации расчетного напряжения;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 коэффициента вариации предела текучести, коэффициента вариации расчетного напряжения;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 коэффициента вариации отрывающей силы, коэффициента вариации сдвигающей силы.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коэффициент запаса при расчете резьбового соединения по критерию статической прочности: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силы затяжки к сдвигающей силе;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предела текучести к расчетному напряжению;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силы затяжки к отрывающей силе;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предела выносливости к действующему напряжению. </w:t>
      </w:r>
    </w:p>
    <w:p w:rsidR="00467F39" w:rsidRPr="006836FB" w:rsidRDefault="008564CA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квантиль при расчете резьбового соединения по критерию сопротивления усталости: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сопротивления усталости, коэффициента вариации силы затяжки, коэффициента вариации сдвигающей силы;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сопротивления усталости, коэффициента вариации силы затяжки, коэффициента вариации максимальной нагрузки;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сопротивления усталости, коэффициента вариации сдвигающей силы, коэффициента вариации максимальной нагрузки;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сопротивления усталости, коэффициента вариации предела выносливости, коэффициента вариации максимальной нагрузки.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коэффициент запаса при расчете резьбового соединения по критерию сопротивления усталости: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силы затяжки к сдвигающей силе;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предела выносливости к действующему напряжению;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силы затяжки к отрывающей силе; </w:t>
      </w:r>
    </w:p>
    <w:p w:rsidR="00467F39" w:rsidRPr="006836FB" w:rsidRDefault="008564CA" w:rsidP="000C2E8D">
      <w:pPr>
        <w:numPr>
          <w:ilvl w:val="1"/>
          <w:numId w:val="6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определяется отношением предела текучести к расчетному напряжению. </w:t>
      </w:r>
    </w:p>
    <w:p w:rsidR="00467F39" w:rsidRPr="006836FB" w:rsidRDefault="008564CA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Коэффициент вариации предела текучести входит в формулу при расчете надежности резьбового соединения по критерию: </w:t>
      </w:r>
    </w:p>
    <w:p w:rsidR="00467F39" w:rsidRDefault="008564CA" w:rsidP="000C2E8D">
      <w:pPr>
        <w:numPr>
          <w:ilvl w:val="1"/>
          <w:numId w:val="6"/>
        </w:numPr>
        <w:ind w:right="604" w:firstLine="540"/>
      </w:pPr>
      <w:r>
        <w:t xml:space="preserve">нераскрытия стыка; </w:t>
      </w:r>
    </w:p>
    <w:p w:rsidR="00467F39" w:rsidRPr="006836FB" w:rsidRDefault="008564CA" w:rsidP="000C2E8D">
      <w:pPr>
        <w:numPr>
          <w:ilvl w:val="1"/>
          <w:numId w:val="6"/>
        </w:numPr>
        <w:spacing w:after="4" w:line="271" w:lineRule="auto"/>
        <w:ind w:right="604" w:firstLine="540"/>
        <w:rPr>
          <w:lang w:val="ru-RU"/>
        </w:rPr>
      </w:pPr>
      <w:r w:rsidRPr="006836FB">
        <w:rPr>
          <w:lang w:val="ru-RU"/>
        </w:rPr>
        <w:t xml:space="preserve">сопротивления усталости; 3) статической прочности; 4) несдвигаемости стыка. </w:t>
      </w:r>
    </w:p>
    <w:p w:rsidR="00467F39" w:rsidRPr="006836FB" w:rsidRDefault="008564CA">
      <w:pPr>
        <w:spacing w:after="34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2"/>
        <w:rPr>
          <w:lang w:val="ru-RU"/>
        </w:rPr>
      </w:pPr>
      <w:r w:rsidRPr="006836FB">
        <w:rPr>
          <w:b/>
          <w:lang w:val="ru-RU"/>
        </w:rPr>
        <w:t xml:space="preserve">Коэффициент вариации предела выносливости входит в формулу при расчете надежности резьбового соединения по критерию: </w:t>
      </w:r>
    </w:p>
    <w:p w:rsidR="00467F39" w:rsidRDefault="008564CA" w:rsidP="000C2E8D">
      <w:pPr>
        <w:numPr>
          <w:ilvl w:val="1"/>
          <w:numId w:val="6"/>
        </w:numPr>
        <w:ind w:right="604" w:firstLine="540"/>
      </w:pPr>
      <w:r>
        <w:t xml:space="preserve">сопротивления усталости; </w:t>
      </w:r>
    </w:p>
    <w:p w:rsidR="00467F39" w:rsidRDefault="008564CA" w:rsidP="000C2E8D">
      <w:pPr>
        <w:numPr>
          <w:ilvl w:val="1"/>
          <w:numId w:val="6"/>
        </w:numPr>
        <w:ind w:right="604" w:firstLine="540"/>
      </w:pPr>
      <w:r>
        <w:t xml:space="preserve">статической прочности; </w:t>
      </w:r>
    </w:p>
    <w:p w:rsidR="00467F39" w:rsidRDefault="008564CA" w:rsidP="000C2E8D">
      <w:pPr>
        <w:numPr>
          <w:ilvl w:val="1"/>
          <w:numId w:val="6"/>
        </w:numPr>
        <w:ind w:right="604" w:firstLine="540"/>
      </w:pPr>
      <w:r>
        <w:t xml:space="preserve">нераскрытия стыка; 4) несдвигаемости стыка. </w:t>
      </w:r>
    </w:p>
    <w:p w:rsidR="00467F39" w:rsidRDefault="008564CA" w:rsidP="008564CA">
      <w:pPr>
        <w:spacing w:after="0" w:line="259" w:lineRule="auto"/>
        <w:ind w:firstLine="0"/>
        <w:jc w:val="left"/>
      </w:pPr>
      <w:r>
        <w:rPr>
          <w:sz w:val="32"/>
        </w:rPr>
        <w:t xml:space="preserve"> </w:t>
      </w:r>
    </w:p>
    <w:p w:rsidR="00467F39" w:rsidRDefault="008564CA">
      <w:pPr>
        <w:spacing w:after="37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Расчет надежности соединений с натягом проводится по: </w:t>
      </w:r>
    </w:p>
    <w:p w:rsidR="00467F39" w:rsidRDefault="008564CA" w:rsidP="000C2E8D">
      <w:pPr>
        <w:numPr>
          <w:ilvl w:val="3"/>
          <w:numId w:val="12"/>
        </w:numPr>
        <w:ind w:right="3310" w:hanging="305"/>
        <w:jc w:val="left"/>
      </w:pPr>
      <w:r>
        <w:t xml:space="preserve">четырем критериям; </w:t>
      </w:r>
    </w:p>
    <w:p w:rsidR="00467F39" w:rsidRPr="006836FB" w:rsidRDefault="008564CA" w:rsidP="000C2E8D">
      <w:pPr>
        <w:numPr>
          <w:ilvl w:val="3"/>
          <w:numId w:val="12"/>
        </w:numPr>
        <w:spacing w:after="4" w:line="271" w:lineRule="auto"/>
        <w:ind w:right="3310" w:hanging="305"/>
        <w:jc w:val="left"/>
        <w:rPr>
          <w:lang w:val="ru-RU"/>
        </w:rPr>
      </w:pPr>
      <w:r w:rsidRPr="006836FB">
        <w:rPr>
          <w:lang w:val="ru-RU"/>
        </w:rPr>
        <w:t xml:space="preserve">двум критериям; 3) трем критериям; 4) одному критерию. </w:t>
      </w:r>
    </w:p>
    <w:p w:rsidR="00467F39" w:rsidRPr="006836FB" w:rsidRDefault="008564CA">
      <w:pPr>
        <w:spacing w:after="37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Как определяется в целом ВБР соединений с натягом: </w:t>
      </w:r>
    </w:p>
    <w:p w:rsidR="00467F39" w:rsidRPr="006836FB" w:rsidRDefault="008564CA" w:rsidP="000C2E8D">
      <w:pPr>
        <w:numPr>
          <w:ilvl w:val="3"/>
          <w:numId w:val="13"/>
        </w:numPr>
        <w:ind w:right="1829" w:hanging="305"/>
        <w:jc w:val="left"/>
        <w:rPr>
          <w:lang w:val="ru-RU"/>
        </w:rPr>
      </w:pPr>
      <w:r w:rsidRPr="006836FB">
        <w:rPr>
          <w:lang w:val="ru-RU"/>
        </w:rPr>
        <w:t xml:space="preserve">произведением ВБР по трем критериям; </w:t>
      </w:r>
    </w:p>
    <w:p w:rsidR="00467F39" w:rsidRPr="006836FB" w:rsidRDefault="008564CA" w:rsidP="000C2E8D">
      <w:pPr>
        <w:numPr>
          <w:ilvl w:val="3"/>
          <w:numId w:val="13"/>
        </w:numPr>
        <w:spacing w:after="4" w:line="271" w:lineRule="auto"/>
        <w:ind w:right="1829" w:hanging="305"/>
        <w:jc w:val="left"/>
        <w:rPr>
          <w:lang w:val="ru-RU"/>
        </w:rPr>
      </w:pPr>
      <w:r w:rsidRPr="006836FB">
        <w:rPr>
          <w:lang w:val="ru-RU"/>
        </w:rPr>
        <w:t xml:space="preserve">произведением ВБР по четырем критериям; 3) сложением ВБР по двум критериям; 4) произведением ВБР по двум критериям.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По каким основным критериям определяется ВБР соединений с натягом: </w:t>
      </w:r>
    </w:p>
    <w:p w:rsidR="00467F39" w:rsidRPr="006836FB" w:rsidRDefault="008564CA" w:rsidP="000C2E8D">
      <w:pPr>
        <w:numPr>
          <w:ilvl w:val="3"/>
          <w:numId w:val="7"/>
        </w:numPr>
        <w:ind w:right="1444" w:hanging="305"/>
        <w:jc w:val="left"/>
        <w:rPr>
          <w:lang w:val="ru-RU"/>
        </w:rPr>
      </w:pPr>
      <w:r w:rsidRPr="006836FB">
        <w:rPr>
          <w:lang w:val="ru-RU"/>
        </w:rPr>
        <w:t xml:space="preserve">прочности сцепления и шероховатости поверхности; </w:t>
      </w:r>
    </w:p>
    <w:p w:rsidR="00467F39" w:rsidRPr="006836FB" w:rsidRDefault="008564CA" w:rsidP="000C2E8D">
      <w:pPr>
        <w:numPr>
          <w:ilvl w:val="3"/>
          <w:numId w:val="7"/>
        </w:numPr>
        <w:spacing w:after="4" w:line="271" w:lineRule="auto"/>
        <w:ind w:right="1444" w:hanging="305"/>
        <w:jc w:val="left"/>
        <w:rPr>
          <w:lang w:val="ru-RU"/>
        </w:rPr>
      </w:pPr>
      <w:r w:rsidRPr="006836FB">
        <w:rPr>
          <w:lang w:val="ru-RU"/>
        </w:rPr>
        <w:t xml:space="preserve">прочности деталей и шероховатости поверхности; 3) прочности сцепления и прочности деталей; 4) прочности деталей и применяемых материалов.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квантиль при расчете соединений с натягом по критерию прочности сцепления: </w:t>
      </w:r>
    </w:p>
    <w:p w:rsidR="00467F39" w:rsidRPr="006836FB" w:rsidRDefault="008564CA" w:rsidP="000C2E8D">
      <w:pPr>
        <w:numPr>
          <w:ilvl w:val="3"/>
          <w:numId w:val="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 сцепления по средним значениям моментов, коэффициента вариации предельного момента, коэффициента вариации момента нагружения; </w:t>
      </w:r>
    </w:p>
    <w:p w:rsidR="00467F39" w:rsidRPr="006836FB" w:rsidRDefault="008564CA" w:rsidP="000C2E8D">
      <w:pPr>
        <w:numPr>
          <w:ilvl w:val="3"/>
          <w:numId w:val="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 сцепления по средним значениям моментов, коэффициента вариации предела выносливости, коэффициента вариации момента нагружения; </w:t>
      </w:r>
    </w:p>
    <w:p w:rsidR="00467F39" w:rsidRPr="006836FB" w:rsidRDefault="008564CA" w:rsidP="000C2E8D">
      <w:pPr>
        <w:numPr>
          <w:ilvl w:val="3"/>
          <w:numId w:val="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 сцепления по средним значениям моментов, коэффициента вариации предельного момента, коэффициента вариации предела выносливости; </w:t>
      </w:r>
    </w:p>
    <w:p w:rsidR="00467F39" w:rsidRPr="006836FB" w:rsidRDefault="008564CA" w:rsidP="000C2E8D">
      <w:pPr>
        <w:numPr>
          <w:ilvl w:val="3"/>
          <w:numId w:val="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 сцепления по средним значениям моментов, коэффициента вариации предела выносливости, коэффициента вариации эквивалентного напряжения.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коэффициент запаса при расчете соединения с натягом по критерию прочности сцепления: </w:t>
      </w:r>
    </w:p>
    <w:p w:rsidR="00467F39" w:rsidRPr="006836FB" w:rsidRDefault="008564CA" w:rsidP="000C2E8D">
      <w:pPr>
        <w:numPr>
          <w:ilvl w:val="3"/>
          <w:numId w:val="11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предельного момента и предела выносливости; </w:t>
      </w:r>
    </w:p>
    <w:p w:rsidR="00467F39" w:rsidRPr="006836FB" w:rsidRDefault="008564CA" w:rsidP="000C2E8D">
      <w:pPr>
        <w:numPr>
          <w:ilvl w:val="3"/>
          <w:numId w:val="11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момента нагружения и предела выносливости; </w:t>
      </w:r>
    </w:p>
    <w:p w:rsidR="00467F39" w:rsidRPr="006836FB" w:rsidRDefault="008564CA" w:rsidP="000C2E8D">
      <w:pPr>
        <w:numPr>
          <w:ilvl w:val="3"/>
          <w:numId w:val="11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предельного момента и момента нагружения; </w:t>
      </w:r>
    </w:p>
    <w:p w:rsidR="00467F39" w:rsidRPr="006836FB" w:rsidRDefault="008564CA" w:rsidP="000C2E8D">
      <w:pPr>
        <w:numPr>
          <w:ilvl w:val="3"/>
          <w:numId w:val="11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предела выносливости и эквивалентного напряжения. </w:t>
      </w:r>
    </w:p>
    <w:p w:rsidR="00467F39" w:rsidRPr="006836FB" w:rsidRDefault="008564CA">
      <w:pPr>
        <w:spacing w:after="0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квантиль при расчете соединения с натягом по критерию прочности деталей: </w:t>
      </w:r>
    </w:p>
    <w:p w:rsidR="00467F39" w:rsidRPr="006836FB" w:rsidRDefault="008564CA" w:rsidP="000C2E8D">
      <w:pPr>
        <w:numPr>
          <w:ilvl w:val="3"/>
          <w:numId w:val="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коэффициента вариации предела выносливости, коэффициента вариации предельного момента; </w:t>
      </w:r>
    </w:p>
    <w:p w:rsidR="00467F39" w:rsidRPr="006836FB" w:rsidRDefault="008564CA" w:rsidP="000C2E8D">
      <w:pPr>
        <w:numPr>
          <w:ilvl w:val="3"/>
          <w:numId w:val="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коэффициента вариации предела текучести, коэффициента вариации эквивалентного напряжения; </w:t>
      </w:r>
    </w:p>
    <w:p w:rsidR="00467F39" w:rsidRPr="006836FB" w:rsidRDefault="008564CA" w:rsidP="000C2E8D">
      <w:pPr>
        <w:numPr>
          <w:ilvl w:val="3"/>
          <w:numId w:val="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коэффициента вариации предела выносливости, коэффициента вариации эквивалентного напряжения; </w:t>
      </w:r>
    </w:p>
    <w:p w:rsidR="00467F39" w:rsidRPr="006836FB" w:rsidRDefault="008564CA" w:rsidP="000C2E8D">
      <w:pPr>
        <w:numPr>
          <w:ilvl w:val="3"/>
          <w:numId w:val="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коэффициента запаса прочности, коэффициента вариации предела выносливости, коэффициента вариации момента нагружения.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От каких величин зависит коэффициент запаса при расчете соединения с натягом по критерию прочности деталей: </w:t>
      </w:r>
    </w:p>
    <w:p w:rsidR="00467F39" w:rsidRPr="006836FB" w:rsidRDefault="008564CA" w:rsidP="000C2E8D">
      <w:pPr>
        <w:numPr>
          <w:ilvl w:val="3"/>
          <w:numId w:val="1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предела выносливости и предельного момента; </w:t>
      </w:r>
    </w:p>
    <w:p w:rsidR="00467F39" w:rsidRPr="006836FB" w:rsidRDefault="008564CA" w:rsidP="000C2E8D">
      <w:pPr>
        <w:numPr>
          <w:ilvl w:val="3"/>
          <w:numId w:val="1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предела выносливости и момента нагружения; </w:t>
      </w:r>
    </w:p>
    <w:p w:rsidR="00467F39" w:rsidRPr="006836FB" w:rsidRDefault="008564CA" w:rsidP="000C2E8D">
      <w:pPr>
        <w:numPr>
          <w:ilvl w:val="3"/>
          <w:numId w:val="1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предела выносливости и эквивалентного напряжения; </w:t>
      </w:r>
    </w:p>
    <w:p w:rsidR="00467F39" w:rsidRPr="006836FB" w:rsidRDefault="008564CA" w:rsidP="000C2E8D">
      <w:pPr>
        <w:numPr>
          <w:ilvl w:val="3"/>
          <w:numId w:val="1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от среднего значения предела текучести и эквивалентного напряжения.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>
      <w:pPr>
        <w:spacing w:after="0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6836FB" w:rsidRPr="006836FB" w:rsidRDefault="008564CA" w:rsidP="006836FB">
      <w:pPr>
        <w:spacing w:after="0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467F39">
      <w:pPr>
        <w:spacing w:after="0" w:line="259" w:lineRule="auto"/>
        <w:ind w:left="585" w:firstLine="0"/>
        <w:jc w:val="left"/>
        <w:rPr>
          <w:lang w:val="ru-RU"/>
        </w:rPr>
      </w:pPr>
    </w:p>
    <w:p w:rsidR="00467F39" w:rsidRPr="006836FB" w:rsidRDefault="008564CA">
      <w:pPr>
        <w:spacing w:after="8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Default="00467F39">
      <w:pPr>
        <w:spacing w:after="30" w:line="259" w:lineRule="auto"/>
        <w:ind w:left="585" w:firstLine="0"/>
        <w:jc w:val="left"/>
      </w:pPr>
    </w:p>
    <w:p w:rsidR="00467F39" w:rsidRDefault="008564CA" w:rsidP="000C2E8D">
      <w:pPr>
        <w:numPr>
          <w:ilvl w:val="0"/>
          <w:numId w:val="1"/>
        </w:numPr>
        <w:spacing w:after="9" w:line="271" w:lineRule="auto"/>
        <w:ind w:right="604" w:hanging="561"/>
      </w:pPr>
      <w:r>
        <w:rPr>
          <w:b/>
        </w:rPr>
        <w:t xml:space="preserve">Методами определения надежности являются: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расчетный, графический и экспериментальный;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расчетный, табличный и экспериментальный; </w:t>
      </w:r>
    </w:p>
    <w:p w:rsidR="00467F39" w:rsidRPr="006836FB" w:rsidRDefault="008564CA" w:rsidP="000C2E8D">
      <w:pPr>
        <w:numPr>
          <w:ilvl w:val="1"/>
          <w:numId w:val="14"/>
        </w:numPr>
        <w:ind w:right="604"/>
        <w:rPr>
          <w:lang w:val="ru-RU"/>
        </w:rPr>
      </w:pPr>
      <w:r w:rsidRPr="006836FB">
        <w:rPr>
          <w:lang w:val="ru-RU"/>
        </w:rPr>
        <w:t xml:space="preserve">расчетный, расчетно-экспериментальный и экспериментальный; 4) расчетный, графический и табличный.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Метод определения надежности, основанный на вычислении показателей надежности по справочным данным, называется: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расчетно-экспериментальный; </w:t>
      </w:r>
    </w:p>
    <w:p w:rsidR="00467F39" w:rsidRDefault="008564CA" w:rsidP="000C2E8D">
      <w:pPr>
        <w:numPr>
          <w:ilvl w:val="1"/>
          <w:numId w:val="14"/>
        </w:numPr>
        <w:spacing w:after="4" w:line="271" w:lineRule="auto"/>
        <w:ind w:right="604"/>
      </w:pPr>
      <w:r>
        <w:t xml:space="preserve">графический; 3) табличный; 4) расчетный.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Метод определения надежности, при котором показатели надежности объекта определяют по результатам испытаний или эксплуатации, а показатели надежности объекта в целом рассчитывают по математической модели, называется: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расчетно-экспериментальный;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эксплуатационный; 4) экспериментальный.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Метод определения надежности, основанный на статистической обработке данных, получаемых при испытаниях или эксплуатации объекта, называется: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эксплуатационный;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экспериментальный;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статистический; 4) расчетно-экспериментальный. </w:t>
      </w:r>
    </w:p>
    <w:p w:rsidR="00467F39" w:rsidRDefault="008564CA">
      <w:pPr>
        <w:spacing w:after="34" w:line="259" w:lineRule="auto"/>
        <w:ind w:left="585" w:firstLine="0"/>
        <w:jc w:val="left"/>
      </w:pPr>
      <w:r>
        <w:t xml:space="preserve"> </w:t>
      </w:r>
    </w:p>
    <w:p w:rsidR="00467F39" w:rsidRDefault="008564CA" w:rsidP="000C2E8D">
      <w:pPr>
        <w:numPr>
          <w:ilvl w:val="0"/>
          <w:numId w:val="1"/>
        </w:numPr>
        <w:spacing w:after="9" w:line="271" w:lineRule="auto"/>
        <w:ind w:right="604" w:hanging="561"/>
      </w:pPr>
      <w:r>
        <w:rPr>
          <w:b/>
        </w:rPr>
        <w:t xml:space="preserve">Методами контроля надежности являются: </w:t>
      </w:r>
    </w:p>
    <w:p w:rsidR="00467F39" w:rsidRPr="006836FB" w:rsidRDefault="008564CA" w:rsidP="000C2E8D">
      <w:pPr>
        <w:numPr>
          <w:ilvl w:val="1"/>
          <w:numId w:val="14"/>
        </w:numPr>
        <w:ind w:right="604"/>
        <w:rPr>
          <w:lang w:val="ru-RU"/>
        </w:rPr>
      </w:pPr>
      <w:r w:rsidRPr="006836FB">
        <w:rPr>
          <w:lang w:val="ru-RU"/>
        </w:rPr>
        <w:t xml:space="preserve">расчетный, расчетно-экспериментальный и экспериментальный; </w:t>
      </w:r>
    </w:p>
    <w:p w:rsidR="00467F39" w:rsidRPr="006836FB" w:rsidRDefault="008564CA" w:rsidP="000C2E8D">
      <w:pPr>
        <w:numPr>
          <w:ilvl w:val="1"/>
          <w:numId w:val="14"/>
        </w:numPr>
        <w:spacing w:after="4" w:line="271" w:lineRule="auto"/>
        <w:ind w:right="604"/>
        <w:rPr>
          <w:lang w:val="ru-RU"/>
        </w:rPr>
      </w:pPr>
      <w:r w:rsidRPr="006836FB">
        <w:rPr>
          <w:lang w:val="ru-RU"/>
        </w:rPr>
        <w:t xml:space="preserve">расчетный, графический и экспериментальный; 3) расчетный, табличный и экспериментальный; 4) расчетный, графический и табличный. </w:t>
      </w:r>
    </w:p>
    <w:p w:rsidR="00467F39" w:rsidRPr="006836FB" w:rsidRDefault="008564CA">
      <w:pPr>
        <w:spacing w:after="0" w:line="259" w:lineRule="auto"/>
        <w:ind w:left="585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Метод контроля надежности, основанный на вычислении показателей надежности по справочным данным, называется: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расчетно-экспериментальный;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графический; 4) табличный.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Метод контроля надежности, при котором показатели надежности объекта определяют по результатам  испытаний или эксплуатации, а показатели надежности объекта в целом рассчитывают по математической модели, называется: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эксплуатационный;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расчетно-экспериментальный; 4) экспериментальный.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Метод контроля надежности, основанный на статистической обработке данных, получаемых при испытаниях или эксплуатации объекта, называется: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эксплуатационный;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статистический;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расчетно-экспериментальный; 4) экспериментальный.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Испытания, проводимые для определения показателей надежности с заданной точностью и достоверностью, называются: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определительные; </w:t>
      </w:r>
    </w:p>
    <w:p w:rsidR="00467F39" w:rsidRDefault="008564CA" w:rsidP="000C2E8D">
      <w:pPr>
        <w:numPr>
          <w:ilvl w:val="1"/>
          <w:numId w:val="14"/>
        </w:numPr>
        <w:spacing w:after="4" w:line="271" w:lineRule="auto"/>
        <w:ind w:right="604"/>
      </w:pPr>
      <w:r>
        <w:t xml:space="preserve">контрольные; 3) лабораторные; 4) эксплуатационные.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Испытания, проводимые для контроля показателей надежности, называются: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определительные;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контрольные;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лабораторные; 4) эксплуатационные. </w:t>
      </w:r>
    </w:p>
    <w:p w:rsidR="00467F39" w:rsidRDefault="008564CA">
      <w:pPr>
        <w:spacing w:after="0" w:line="259" w:lineRule="auto"/>
        <w:ind w:left="585" w:firstLine="0"/>
        <w:jc w:val="left"/>
      </w:pPr>
      <w:r>
        <w:t xml:space="preserve"> </w:t>
      </w:r>
    </w:p>
    <w:p w:rsidR="00467F39" w:rsidRPr="006836FB" w:rsidRDefault="008564CA" w:rsidP="000C2E8D">
      <w:pPr>
        <w:numPr>
          <w:ilvl w:val="0"/>
          <w:numId w:val="1"/>
        </w:numPr>
        <w:spacing w:after="9" w:line="271" w:lineRule="auto"/>
        <w:ind w:right="604" w:hanging="561"/>
        <w:rPr>
          <w:lang w:val="ru-RU"/>
        </w:rPr>
      </w:pPr>
      <w:r w:rsidRPr="006836FB">
        <w:rPr>
          <w:b/>
          <w:lang w:val="ru-RU"/>
        </w:rPr>
        <w:t xml:space="preserve">Испытания, методы и условия проведения которых максимально приближены к эксплуатационным, называются: </w:t>
      </w:r>
    </w:p>
    <w:p w:rsidR="00467F39" w:rsidRDefault="008564CA" w:rsidP="000C2E8D">
      <w:pPr>
        <w:numPr>
          <w:ilvl w:val="1"/>
          <w:numId w:val="14"/>
        </w:numPr>
        <w:ind w:right="604"/>
      </w:pPr>
      <w:r>
        <w:t xml:space="preserve">эксплуатационные; </w:t>
      </w:r>
    </w:p>
    <w:p w:rsidR="00467F39" w:rsidRDefault="008564CA" w:rsidP="000C2E8D">
      <w:pPr>
        <w:numPr>
          <w:ilvl w:val="1"/>
          <w:numId w:val="14"/>
        </w:numPr>
        <w:spacing w:after="4" w:line="271" w:lineRule="auto"/>
        <w:ind w:right="604"/>
      </w:pPr>
      <w:r>
        <w:t xml:space="preserve">лабораторные; 3) нормальные; 4) контрольные. </w:t>
      </w:r>
    </w:p>
    <w:p w:rsidR="00467F39" w:rsidRDefault="008564CA">
      <w:pPr>
        <w:spacing w:after="39" w:line="259" w:lineRule="auto"/>
        <w:ind w:left="585" w:firstLine="0"/>
        <w:jc w:val="left"/>
      </w:pPr>
      <w:r>
        <w:rPr>
          <w:sz w:val="32"/>
        </w:rPr>
        <w:t xml:space="preserve"> </w:t>
      </w:r>
    </w:p>
    <w:p w:rsidR="00467F39" w:rsidRDefault="008564CA" w:rsidP="000C2E8D">
      <w:pPr>
        <w:numPr>
          <w:ilvl w:val="0"/>
          <w:numId w:val="1"/>
        </w:numPr>
        <w:spacing w:after="9" w:line="271" w:lineRule="auto"/>
        <w:ind w:hanging="562"/>
      </w:pPr>
      <w:r>
        <w:rPr>
          <w:b/>
        </w:rPr>
        <w:t xml:space="preserve">Под технологической системой понимается: </w:t>
      </w:r>
    </w:p>
    <w:p w:rsidR="00467F39" w:rsidRPr="006836FB" w:rsidRDefault="008564CA" w:rsidP="000C2E8D">
      <w:pPr>
        <w:numPr>
          <w:ilvl w:val="1"/>
          <w:numId w:val="15"/>
        </w:numPr>
        <w:ind w:right="2" w:firstLine="540"/>
        <w:rPr>
          <w:lang w:val="ru-RU"/>
        </w:rPr>
      </w:pPr>
      <w:r w:rsidRPr="006836FB">
        <w:rPr>
          <w:lang w:val="ru-RU"/>
        </w:rPr>
        <w:t xml:space="preserve">совокупность функционально взаимосвязанных средств технологического оснащения, предметов производства и исполнителей для выполнения заданных технологических процессов или операций; </w:t>
      </w:r>
    </w:p>
    <w:p w:rsidR="00467F39" w:rsidRPr="006836FB" w:rsidRDefault="008564CA" w:rsidP="000C2E8D">
      <w:pPr>
        <w:numPr>
          <w:ilvl w:val="1"/>
          <w:numId w:val="15"/>
        </w:numPr>
        <w:ind w:right="2" w:firstLine="540"/>
        <w:rPr>
          <w:lang w:val="ru-RU"/>
        </w:rPr>
      </w:pPr>
      <w:r w:rsidRPr="006836FB">
        <w:rPr>
          <w:lang w:val="ru-RU"/>
        </w:rPr>
        <w:t xml:space="preserve">совокупность функционально взаимосвязанных средств технологического оснащения и исполнителей для выполнения в регламентированных условиях производства заданных технологических процессов или операций; </w:t>
      </w:r>
    </w:p>
    <w:p w:rsidR="00467F39" w:rsidRPr="006836FB" w:rsidRDefault="008564CA" w:rsidP="000C2E8D">
      <w:pPr>
        <w:numPr>
          <w:ilvl w:val="1"/>
          <w:numId w:val="15"/>
        </w:numPr>
        <w:ind w:right="2" w:firstLine="540"/>
        <w:rPr>
          <w:lang w:val="ru-RU"/>
        </w:rPr>
      </w:pPr>
      <w:r w:rsidRPr="006836FB">
        <w:rPr>
          <w:lang w:val="ru-RU"/>
        </w:rPr>
        <w:t xml:space="preserve">совокупность функционально взаимосвязанных средств технологического оснащения и предметов производства для выполнения в регламентированных условиях производства заданных технологических процессов или операции; </w:t>
      </w:r>
    </w:p>
    <w:p w:rsidR="00467F39" w:rsidRPr="006836FB" w:rsidRDefault="008564CA" w:rsidP="000C2E8D">
      <w:pPr>
        <w:numPr>
          <w:ilvl w:val="1"/>
          <w:numId w:val="15"/>
        </w:numPr>
        <w:ind w:right="2" w:firstLine="540"/>
        <w:rPr>
          <w:lang w:val="ru-RU"/>
        </w:rPr>
      </w:pPr>
      <w:r w:rsidRPr="006836FB">
        <w:rPr>
          <w:lang w:val="ru-RU"/>
        </w:rPr>
        <w:t xml:space="preserve">совокупность функционально взаимосвязанных средств технологического оснащения, предметов производства и исполнителей для выполнения в регламентированных условиях производства заданных технологических процессов или операций. </w:t>
      </w:r>
      <w:bookmarkStart w:id="0" w:name="_GoBack"/>
      <w:bookmarkEnd w:id="0"/>
    </w:p>
    <w:sectPr w:rsidR="00467F39" w:rsidRPr="00683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3" w:right="1411" w:bottom="2133" w:left="1419" w:header="720" w:footer="1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8D" w:rsidRDefault="000C2E8D">
      <w:pPr>
        <w:spacing w:after="0" w:line="240" w:lineRule="auto"/>
      </w:pPr>
      <w:r>
        <w:separator/>
      </w:r>
    </w:p>
  </w:endnote>
  <w:endnote w:type="continuationSeparator" w:id="0">
    <w:p w:rsidR="000C2E8D" w:rsidRDefault="000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CA" w:rsidRDefault="008564CA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BA6" w:rsidRPr="007B1BA6">
      <w:rPr>
        <w:noProof/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  <w:p w:rsidR="008564CA" w:rsidRDefault="008564C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CA" w:rsidRDefault="008564CA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E8D" w:rsidRPr="000C2E8D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564CA" w:rsidRDefault="008564C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CA" w:rsidRDefault="008564CA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156</w:t>
    </w:r>
    <w:r>
      <w:rPr>
        <w:sz w:val="24"/>
      </w:rPr>
      <w:fldChar w:fldCharType="end"/>
    </w:r>
    <w:r>
      <w:rPr>
        <w:sz w:val="24"/>
      </w:rPr>
      <w:t xml:space="preserve"> </w:t>
    </w:r>
  </w:p>
  <w:p w:rsidR="008564CA" w:rsidRDefault="008564C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8D" w:rsidRDefault="000C2E8D">
      <w:pPr>
        <w:spacing w:after="0" w:line="240" w:lineRule="auto"/>
      </w:pPr>
      <w:r>
        <w:separator/>
      </w:r>
    </w:p>
  </w:footnote>
  <w:footnote w:type="continuationSeparator" w:id="0">
    <w:p w:rsidR="000C2E8D" w:rsidRDefault="000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CA" w:rsidRDefault="008564C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CA" w:rsidRDefault="008564C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CA" w:rsidRDefault="008564C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C51"/>
    <w:multiLevelType w:val="hybridMultilevel"/>
    <w:tmpl w:val="A2B800CE"/>
    <w:lvl w:ilvl="0" w:tplc="A8C29A2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4562A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AA1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AA9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6D0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01F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E6B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A6C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CBC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B3100"/>
    <w:multiLevelType w:val="hybridMultilevel"/>
    <w:tmpl w:val="2DB60850"/>
    <w:lvl w:ilvl="0" w:tplc="3510F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32FEE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AA69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649D4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46BC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E227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0D61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0686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88EA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30C8E"/>
    <w:multiLevelType w:val="hybridMultilevel"/>
    <w:tmpl w:val="C5724430"/>
    <w:lvl w:ilvl="0" w:tplc="44A83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2A1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4F85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4F3B8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4795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118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0C79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FA4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2BE7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B0791"/>
    <w:multiLevelType w:val="hybridMultilevel"/>
    <w:tmpl w:val="E96A1102"/>
    <w:lvl w:ilvl="0" w:tplc="D7C42A3C">
      <w:start w:val="96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8EE32">
      <w:start w:val="1"/>
      <w:numFmt w:val="decimal"/>
      <w:lvlText w:val="%2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C284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0CDF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AABD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C077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8D400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ECBB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C343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33471"/>
    <w:multiLevelType w:val="hybridMultilevel"/>
    <w:tmpl w:val="36663110"/>
    <w:lvl w:ilvl="0" w:tplc="9CA01E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24B5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B3A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8833A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69EA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6432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C71F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CB0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C361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E1046"/>
    <w:multiLevelType w:val="hybridMultilevel"/>
    <w:tmpl w:val="1B200766"/>
    <w:lvl w:ilvl="0" w:tplc="1478A4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2A67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C73D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CD90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0721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0E90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447C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A32D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83D4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FA3195"/>
    <w:multiLevelType w:val="hybridMultilevel"/>
    <w:tmpl w:val="E10C4D18"/>
    <w:lvl w:ilvl="0" w:tplc="EB723032">
      <w:start w:val="103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ED75E">
      <w:start w:val="1"/>
      <w:numFmt w:val="decimal"/>
      <w:lvlText w:val="%2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8E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C33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C2F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6AD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461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895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E31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A7AA7"/>
    <w:multiLevelType w:val="hybridMultilevel"/>
    <w:tmpl w:val="78A859E8"/>
    <w:lvl w:ilvl="0" w:tplc="79F4EA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4B5A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28A0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CAC3E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A30A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610C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65D9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6E40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C4BB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2629A"/>
    <w:multiLevelType w:val="hybridMultilevel"/>
    <w:tmpl w:val="E7600396"/>
    <w:lvl w:ilvl="0" w:tplc="D8086DD8">
      <w:start w:val="204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28756">
      <w:start w:val="1"/>
      <w:numFmt w:val="decimal"/>
      <w:lvlText w:val="%2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6ECC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AAA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CE8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05D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C5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070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0CE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715CFC"/>
    <w:multiLevelType w:val="hybridMultilevel"/>
    <w:tmpl w:val="D982DB42"/>
    <w:lvl w:ilvl="0" w:tplc="F3D0FF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0F2C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6E3B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9D36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237B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E6DD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CF96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2D74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4D70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3045BE"/>
    <w:multiLevelType w:val="hybridMultilevel"/>
    <w:tmpl w:val="B902FD5C"/>
    <w:lvl w:ilvl="0" w:tplc="5F70D498">
      <w:start w:val="68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664E6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ED1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48D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2A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490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80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0F6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036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E4872"/>
    <w:multiLevelType w:val="hybridMultilevel"/>
    <w:tmpl w:val="23804CF8"/>
    <w:lvl w:ilvl="0" w:tplc="381CD9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63BA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CA87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A8E96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E9EE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2008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6E55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47F0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44E7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25362D"/>
    <w:multiLevelType w:val="hybridMultilevel"/>
    <w:tmpl w:val="4AB09012"/>
    <w:lvl w:ilvl="0" w:tplc="75443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49392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AF036">
      <w:start w:val="1"/>
      <w:numFmt w:val="decimal"/>
      <w:lvlRestart w:val="0"/>
      <w:lvlText w:val="%3)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89E5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044D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C22C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0B8A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C54B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AB99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C2190E"/>
    <w:multiLevelType w:val="hybridMultilevel"/>
    <w:tmpl w:val="CF50CAD4"/>
    <w:lvl w:ilvl="0" w:tplc="E50A75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0E4A4">
      <w:start w:val="1"/>
      <w:numFmt w:val="decimal"/>
      <w:lvlText w:val="%2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48B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AB1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805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0B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244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A21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43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624A24"/>
    <w:multiLevelType w:val="hybridMultilevel"/>
    <w:tmpl w:val="07325106"/>
    <w:lvl w:ilvl="0" w:tplc="A6DA7334">
      <w:start w:val="193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065A0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271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ACD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A34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66B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002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C2B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AB3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1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39"/>
    <w:rsid w:val="000C2E8D"/>
    <w:rsid w:val="00467F39"/>
    <w:rsid w:val="005C4CC6"/>
    <w:rsid w:val="006836FB"/>
    <w:rsid w:val="007B1BA6"/>
    <w:rsid w:val="008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9A70"/>
  <w15:docId w15:val="{AD62951F-E5DE-4431-9779-DFD7672C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9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254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413" w:hanging="10"/>
      <w:jc w:val="center"/>
      <w:outlineLvl w:val="2"/>
    </w:pPr>
    <w:rPr>
      <w:rFonts w:ascii="Segoe UI Symbol" w:eastAsia="Segoe UI Symbol" w:hAnsi="Segoe UI Symbol" w:cs="Segoe UI Symbol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2413" w:hanging="10"/>
      <w:jc w:val="center"/>
      <w:outlineLvl w:val="3"/>
    </w:pPr>
    <w:rPr>
      <w:rFonts w:ascii="Segoe UI Symbol" w:eastAsia="Segoe UI Symbol" w:hAnsi="Segoe UI Symbol" w:cs="Segoe UI Symbol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2413" w:hanging="10"/>
      <w:jc w:val="center"/>
      <w:outlineLvl w:val="4"/>
    </w:pPr>
    <w:rPr>
      <w:rFonts w:ascii="Segoe UI Symbol" w:eastAsia="Segoe UI Symbol" w:hAnsi="Segoe UI Symbol" w:cs="Segoe UI Symbol"/>
      <w:color w:val="000000"/>
      <w:sz w:val="3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0"/>
      <w:ind w:left="2413" w:hanging="10"/>
      <w:jc w:val="center"/>
      <w:outlineLvl w:val="5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52"/>
    </w:rPr>
  </w:style>
  <w:style w:type="character" w:customStyle="1" w:styleId="30">
    <w:name w:val="Заголовок 3 Знак"/>
    <w:link w:val="3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40">
    <w:name w:val="Заголовок 4 Знак"/>
    <w:link w:val="4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50">
    <w:name w:val="Заголовок 5 Знак"/>
    <w:link w:val="5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60">
    <w:name w:val="Заголовок 6 Знак"/>
    <w:link w:val="6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ITAR</cp:lastModifiedBy>
  <cp:revision>3</cp:revision>
  <dcterms:created xsi:type="dcterms:W3CDTF">2021-10-08T15:49:00Z</dcterms:created>
  <dcterms:modified xsi:type="dcterms:W3CDTF">2021-10-08T15:52:00Z</dcterms:modified>
</cp:coreProperties>
</file>