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0C" w:rsidRPr="0039704D" w:rsidRDefault="004B2F0C" w:rsidP="004B2F0C">
      <w:pPr>
        <w:pStyle w:val="1"/>
        <w:tabs>
          <w:tab w:val="left" w:pos="426"/>
        </w:tabs>
        <w:ind w:left="0"/>
      </w:pPr>
      <w:r w:rsidRPr="0039704D">
        <w:rPr>
          <w:spacing w:val="-1"/>
        </w:rPr>
        <w:t>Тема 2.</w:t>
      </w:r>
      <w:r w:rsidRPr="0039704D">
        <w:rPr>
          <w:spacing w:val="-17"/>
        </w:rPr>
        <w:t xml:space="preserve"> </w:t>
      </w:r>
      <w:bookmarkStart w:id="0" w:name="_GoBack"/>
      <w:r w:rsidRPr="0039704D">
        <w:rPr>
          <w:spacing w:val="-1"/>
        </w:rPr>
        <w:t>Специфіка</w:t>
      </w:r>
      <w:r w:rsidRPr="0039704D">
        <w:rPr>
          <w:spacing w:val="-16"/>
        </w:rPr>
        <w:t xml:space="preserve"> </w:t>
      </w:r>
      <w:r w:rsidRPr="0039704D">
        <w:rPr>
          <w:spacing w:val="-1"/>
        </w:rPr>
        <w:t>художньої</w:t>
      </w:r>
      <w:r w:rsidRPr="0039704D">
        <w:rPr>
          <w:spacing w:val="-16"/>
        </w:rPr>
        <w:t xml:space="preserve"> </w:t>
      </w:r>
      <w:r w:rsidRPr="0039704D">
        <w:t>літератури</w:t>
      </w:r>
      <w:bookmarkEnd w:id="0"/>
    </w:p>
    <w:p w:rsidR="004B2F0C" w:rsidRPr="0039704D" w:rsidRDefault="004B2F0C" w:rsidP="004B2F0C">
      <w:pPr>
        <w:pStyle w:val="1"/>
        <w:tabs>
          <w:tab w:val="left" w:pos="426"/>
        </w:tabs>
        <w:ind w:left="0"/>
      </w:pP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Мистецтво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як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особлива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форма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свідомості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й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духовної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культури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людства.</w:t>
      </w: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pacing w:val="-2"/>
          <w:sz w:val="28"/>
          <w:szCs w:val="28"/>
        </w:rPr>
        <w:t>Художнє</w:t>
      </w:r>
      <w:r w:rsidRPr="0039704D">
        <w:rPr>
          <w:spacing w:val="-15"/>
          <w:sz w:val="28"/>
          <w:szCs w:val="28"/>
        </w:rPr>
        <w:t xml:space="preserve"> </w:t>
      </w:r>
      <w:r w:rsidRPr="0039704D">
        <w:rPr>
          <w:spacing w:val="-2"/>
          <w:sz w:val="28"/>
          <w:szCs w:val="28"/>
        </w:rPr>
        <w:t>і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pacing w:val="-2"/>
          <w:sz w:val="28"/>
          <w:szCs w:val="28"/>
        </w:rPr>
        <w:t>наукове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пізнання.</w:t>
      </w: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Образ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і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художня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типізація.</w:t>
      </w: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Види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мистецтва.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Література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і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слова.</w:t>
      </w: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Функції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мистецтва,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літератури.</w:t>
      </w:r>
    </w:p>
    <w:p w:rsidR="004B2F0C" w:rsidRPr="0039704D" w:rsidRDefault="004B2F0C" w:rsidP="00C446DE">
      <w:pPr>
        <w:pStyle w:val="a5"/>
        <w:numPr>
          <w:ilvl w:val="0"/>
          <w:numId w:val="2"/>
        </w:numPr>
        <w:tabs>
          <w:tab w:val="left" w:pos="426"/>
          <w:tab w:val="left" w:pos="931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Світогляд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і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творчість.</w:t>
      </w:r>
    </w:p>
    <w:p w:rsidR="004B2F0C" w:rsidRPr="0039704D" w:rsidRDefault="004B2F0C" w:rsidP="004B2F0C">
      <w:pPr>
        <w:pStyle w:val="a3"/>
        <w:ind w:left="0"/>
      </w:pPr>
    </w:p>
    <w:p w:rsidR="004B2F0C" w:rsidRPr="0039704D" w:rsidRDefault="004B2F0C" w:rsidP="004B2F0C">
      <w:pPr>
        <w:pStyle w:val="1"/>
        <w:ind w:left="3310"/>
      </w:pPr>
      <w:r>
        <w:t>Література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  <w:tab w:val="left" w:pos="2422"/>
          <w:tab w:val="left" w:pos="2974"/>
          <w:tab w:val="left" w:pos="3973"/>
          <w:tab w:val="left" w:pos="4520"/>
          <w:tab w:val="left" w:pos="7059"/>
          <w:tab w:val="left" w:pos="7401"/>
          <w:tab w:val="left" w:pos="9639"/>
          <w:tab w:val="left" w:pos="1005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Білоус П. Вступ до літературознавства : навч. посіб. Київ </w:t>
      </w:r>
      <w:r w:rsidRPr="0039704D">
        <w:rPr>
          <w:spacing w:val="-4"/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 </w:t>
      </w:r>
      <w:r w:rsidRPr="0039704D">
        <w:rPr>
          <w:sz w:val="28"/>
          <w:szCs w:val="28"/>
        </w:rPr>
        <w:t>ВЦ «Академія»,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Галич О. Вступ до літературознавства : підруч. для студентів вищ. навч. закл. Львів : Вид-во Львівської політехніки, 2017. 324 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  <w:tab w:val="left" w:pos="2781"/>
          <w:tab w:val="left" w:pos="3272"/>
          <w:tab w:val="left" w:pos="4397"/>
          <w:tab w:val="left" w:pos="5314"/>
          <w:tab w:val="left" w:pos="6818"/>
          <w:tab w:val="left" w:pos="7131"/>
          <w:tab w:val="left" w:pos="7972"/>
          <w:tab w:val="left" w:pos="8918"/>
          <w:tab w:val="left" w:pos="9356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Іванишин В. Нариси теорії літератури : навч. посіб. / </w:t>
      </w:r>
      <w:r w:rsidRPr="0039704D">
        <w:rPr>
          <w:spacing w:val="-1"/>
          <w:sz w:val="28"/>
          <w:szCs w:val="28"/>
        </w:rPr>
        <w:t>упоряд.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 П.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Іванишин.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ВЦ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«Академія»,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2010.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253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4B2F0C" w:rsidRDefault="004B2F0C" w:rsidP="00C446DE">
      <w:pPr>
        <w:pStyle w:val="a5"/>
        <w:numPr>
          <w:ilvl w:val="0"/>
          <w:numId w:val="1"/>
        </w:numPr>
        <w:tabs>
          <w:tab w:val="left" w:pos="1371"/>
          <w:tab w:val="left" w:pos="2781"/>
          <w:tab w:val="left" w:pos="3272"/>
          <w:tab w:val="left" w:pos="4397"/>
          <w:tab w:val="left" w:pos="5314"/>
          <w:tab w:val="left" w:pos="6818"/>
          <w:tab w:val="left" w:pos="7131"/>
          <w:tab w:val="left" w:pos="7972"/>
          <w:tab w:val="left" w:pos="8918"/>
          <w:tab w:val="left" w:pos="9356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Маланюк Є.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Думки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мистецтво. </w:t>
      </w:r>
      <w:r w:rsidRPr="0039704D">
        <w:rPr>
          <w:i/>
          <w:sz w:val="28"/>
          <w:szCs w:val="28"/>
        </w:rPr>
        <w:t>Маланюк Є. Вибрані твори</w:t>
      </w:r>
      <w:r w:rsidRPr="0039704D">
        <w:rPr>
          <w:sz w:val="28"/>
          <w:szCs w:val="28"/>
        </w:rPr>
        <w:t xml:space="preserve"> / упор. О. Омельчук. Київ : Смолоскип, 2017. С. 264–275. </w:t>
      </w:r>
    </w:p>
    <w:p w:rsidR="004B2F0C" w:rsidRPr="004B2F0C" w:rsidRDefault="004B2F0C" w:rsidP="00C446DE">
      <w:pPr>
        <w:pStyle w:val="a5"/>
        <w:numPr>
          <w:ilvl w:val="0"/>
          <w:numId w:val="1"/>
        </w:numPr>
        <w:tabs>
          <w:tab w:val="left" w:pos="1371"/>
          <w:tab w:val="left" w:pos="2781"/>
          <w:tab w:val="left" w:pos="3272"/>
          <w:tab w:val="left" w:pos="4397"/>
          <w:tab w:val="left" w:pos="5314"/>
          <w:tab w:val="left" w:pos="6818"/>
          <w:tab w:val="left" w:pos="7131"/>
          <w:tab w:val="left" w:pos="7972"/>
          <w:tab w:val="left" w:pos="8918"/>
          <w:tab w:val="left" w:pos="9356"/>
        </w:tabs>
        <w:ind w:left="426" w:right="13" w:hanging="426"/>
        <w:jc w:val="both"/>
        <w:rPr>
          <w:sz w:val="28"/>
          <w:szCs w:val="28"/>
        </w:rPr>
      </w:pPr>
      <w:r w:rsidRPr="004B2F0C">
        <w:rPr>
          <w:sz w:val="28"/>
          <w:szCs w:val="28"/>
        </w:rPr>
        <w:t>Ніколаєнко В. М. Вступ до літературознавства : навчально-методичний посібник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для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здобувачів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ступеня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вищої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освіти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бакалавра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спеціальності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«Середня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освіта»</w:t>
      </w:r>
      <w:r w:rsidRPr="004B2F0C">
        <w:rPr>
          <w:spacing w:val="-67"/>
          <w:sz w:val="28"/>
          <w:szCs w:val="28"/>
        </w:rPr>
        <w:t xml:space="preserve"> </w:t>
      </w:r>
      <w:r w:rsidRPr="004B2F0C">
        <w:rPr>
          <w:sz w:val="28"/>
          <w:szCs w:val="28"/>
        </w:rPr>
        <w:t>освітньо-професійної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програми</w:t>
      </w:r>
      <w:r w:rsidRPr="004B2F0C">
        <w:rPr>
          <w:spacing w:val="71"/>
          <w:sz w:val="28"/>
          <w:szCs w:val="28"/>
        </w:rPr>
        <w:t xml:space="preserve"> </w:t>
      </w:r>
      <w:r w:rsidRPr="004B2F0C">
        <w:rPr>
          <w:sz w:val="28"/>
          <w:szCs w:val="28"/>
        </w:rPr>
        <w:t>«Середня</w:t>
      </w:r>
      <w:r w:rsidRPr="004B2F0C">
        <w:rPr>
          <w:spacing w:val="71"/>
          <w:sz w:val="28"/>
          <w:szCs w:val="28"/>
        </w:rPr>
        <w:t xml:space="preserve"> </w:t>
      </w:r>
      <w:r w:rsidRPr="004B2F0C">
        <w:rPr>
          <w:sz w:val="28"/>
          <w:szCs w:val="28"/>
        </w:rPr>
        <w:t>освіта</w:t>
      </w:r>
      <w:r w:rsidRPr="004B2F0C">
        <w:rPr>
          <w:spacing w:val="71"/>
          <w:sz w:val="28"/>
          <w:szCs w:val="28"/>
        </w:rPr>
        <w:t xml:space="preserve"> </w:t>
      </w:r>
      <w:r w:rsidRPr="004B2F0C">
        <w:rPr>
          <w:sz w:val="28"/>
          <w:szCs w:val="28"/>
        </w:rPr>
        <w:t>Українська</w:t>
      </w:r>
      <w:r w:rsidRPr="004B2F0C">
        <w:rPr>
          <w:spacing w:val="71"/>
          <w:sz w:val="28"/>
          <w:szCs w:val="28"/>
        </w:rPr>
        <w:t xml:space="preserve"> </w:t>
      </w:r>
      <w:r w:rsidRPr="004B2F0C">
        <w:rPr>
          <w:sz w:val="28"/>
          <w:szCs w:val="28"/>
        </w:rPr>
        <w:t>мова</w:t>
      </w:r>
      <w:r w:rsidRPr="004B2F0C">
        <w:rPr>
          <w:spacing w:val="71"/>
          <w:sz w:val="28"/>
          <w:szCs w:val="28"/>
        </w:rPr>
        <w:t xml:space="preserve"> </w:t>
      </w:r>
      <w:r w:rsidRPr="004B2F0C">
        <w:rPr>
          <w:sz w:val="28"/>
          <w:szCs w:val="28"/>
        </w:rPr>
        <w:t>і</w:t>
      </w:r>
      <w:r w:rsidRPr="004B2F0C">
        <w:rPr>
          <w:spacing w:val="1"/>
          <w:sz w:val="28"/>
          <w:szCs w:val="28"/>
        </w:rPr>
        <w:t xml:space="preserve"> </w:t>
      </w:r>
      <w:r w:rsidRPr="004B2F0C">
        <w:rPr>
          <w:sz w:val="28"/>
          <w:szCs w:val="28"/>
        </w:rPr>
        <w:t>література)».</w:t>
      </w:r>
      <w:r w:rsidRPr="004B2F0C">
        <w:rPr>
          <w:spacing w:val="-3"/>
          <w:sz w:val="28"/>
          <w:szCs w:val="28"/>
        </w:rPr>
        <w:t xml:space="preserve"> </w:t>
      </w:r>
      <w:r w:rsidRPr="004B2F0C">
        <w:rPr>
          <w:sz w:val="28"/>
          <w:szCs w:val="28"/>
        </w:rPr>
        <w:t>Запоріжжя</w:t>
      </w:r>
      <w:r w:rsidRPr="004B2F0C">
        <w:rPr>
          <w:spacing w:val="-2"/>
          <w:sz w:val="28"/>
          <w:szCs w:val="28"/>
        </w:rPr>
        <w:t xml:space="preserve"> </w:t>
      </w:r>
      <w:r w:rsidRPr="004B2F0C">
        <w:rPr>
          <w:sz w:val="28"/>
          <w:szCs w:val="28"/>
        </w:rPr>
        <w:t>:</w:t>
      </w:r>
      <w:r w:rsidRPr="004B2F0C">
        <w:rPr>
          <w:spacing w:val="-2"/>
          <w:sz w:val="28"/>
          <w:szCs w:val="28"/>
        </w:rPr>
        <w:t xml:space="preserve"> </w:t>
      </w:r>
      <w:r w:rsidRPr="004B2F0C">
        <w:rPr>
          <w:sz w:val="28"/>
          <w:szCs w:val="28"/>
        </w:rPr>
        <w:t>Запорізький національний університет,</w:t>
      </w:r>
      <w:r w:rsidRPr="004B2F0C">
        <w:rPr>
          <w:spacing w:val="-2"/>
          <w:sz w:val="28"/>
          <w:szCs w:val="28"/>
        </w:rPr>
        <w:t xml:space="preserve"> </w:t>
      </w:r>
      <w:r w:rsidRPr="004B2F0C">
        <w:rPr>
          <w:sz w:val="28"/>
          <w:szCs w:val="28"/>
        </w:rPr>
        <w:t>2023.</w:t>
      </w:r>
      <w:r w:rsidRPr="004B2F0C">
        <w:rPr>
          <w:spacing w:val="-2"/>
          <w:sz w:val="28"/>
          <w:szCs w:val="28"/>
        </w:rPr>
        <w:t xml:space="preserve"> </w:t>
      </w:r>
      <w:r w:rsidRPr="004B2F0C">
        <w:rPr>
          <w:sz w:val="28"/>
          <w:szCs w:val="28"/>
        </w:rPr>
        <w:t>133 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Пахаренко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В.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теорії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25"/>
          <w:sz w:val="28"/>
          <w:szCs w:val="28"/>
        </w:rPr>
        <w:t xml:space="preserve"> </w:t>
      </w:r>
      <w:r w:rsidRPr="0039704D">
        <w:rPr>
          <w:sz w:val="28"/>
          <w:szCs w:val="28"/>
        </w:rPr>
        <w:t>навч.-метод.</w:t>
      </w:r>
      <w:r w:rsidRPr="0039704D">
        <w:rPr>
          <w:spacing w:val="11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посіб.</w:t>
      </w:r>
      <w:r w:rsidRPr="0039704D">
        <w:rPr>
          <w:spacing w:val="11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11"/>
          <w:sz w:val="28"/>
          <w:szCs w:val="28"/>
        </w:rPr>
        <w:t xml:space="preserve"> : </w:t>
      </w:r>
      <w:r w:rsidRPr="0039704D">
        <w:rPr>
          <w:sz w:val="28"/>
          <w:szCs w:val="28"/>
        </w:rPr>
        <w:t>Генеза,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2009.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296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Потебня О. Естетика і поетика слова : зб. Київ : Мистецтво, 1985. 302 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Ткаченко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А.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(Вступ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літературознавства)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підруч.</w:t>
      </w:r>
      <w:r w:rsidRPr="0039704D">
        <w:rPr>
          <w:spacing w:val="-13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гуманітаріїв.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Академвидав,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608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Ференц.</w:t>
      </w:r>
      <w:r w:rsidRPr="0039704D">
        <w:rPr>
          <w:spacing w:val="65"/>
          <w:sz w:val="28"/>
          <w:szCs w:val="28"/>
        </w:rPr>
        <w:t xml:space="preserve"> </w:t>
      </w:r>
      <w:r w:rsidRPr="0039704D">
        <w:rPr>
          <w:sz w:val="28"/>
          <w:szCs w:val="28"/>
        </w:rPr>
        <w:t>Н.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65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підруч.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5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Знання,</w:t>
      </w:r>
      <w:r w:rsidRPr="0039704D">
        <w:rPr>
          <w:spacing w:val="51"/>
          <w:sz w:val="28"/>
          <w:szCs w:val="28"/>
        </w:rPr>
        <w:t xml:space="preserve"> </w:t>
      </w:r>
      <w:r w:rsidRPr="0039704D">
        <w:rPr>
          <w:spacing w:val="51"/>
          <w:sz w:val="28"/>
          <w:szCs w:val="28"/>
        </w:rPr>
        <w:br/>
      </w:r>
      <w:r w:rsidRPr="0039704D">
        <w:rPr>
          <w:sz w:val="28"/>
          <w:szCs w:val="28"/>
        </w:rPr>
        <w:t xml:space="preserve">2011. 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432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с.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spacing w:line="276" w:lineRule="auto"/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Франко І. Із секретів поетичної творчості. </w:t>
      </w:r>
      <w:r w:rsidRPr="0039704D">
        <w:rPr>
          <w:i/>
          <w:sz w:val="28"/>
          <w:szCs w:val="28"/>
        </w:rPr>
        <w:t>Франко І. Франко І. Повне зібрання творів</w:t>
      </w:r>
      <w:r w:rsidRPr="0039704D">
        <w:rPr>
          <w:sz w:val="28"/>
          <w:szCs w:val="28"/>
        </w:rPr>
        <w:t xml:space="preserve"> : у 50-ти т. Київ : Наукова думка, 1981. Т. 31. :  Літературно-критичні праці (1897–1899</w:t>
      </w:r>
      <w:r w:rsidRPr="0039704D">
        <w:rPr>
          <w:sz w:val="28"/>
          <w:szCs w:val="28"/>
          <w:lang w:val="en-US"/>
        </w:rPr>
        <w:t>).</w:t>
      </w:r>
      <w:r w:rsidRPr="0039704D">
        <w:rPr>
          <w:sz w:val="28"/>
          <w:szCs w:val="28"/>
        </w:rPr>
        <w:t xml:space="preserve"> С. 45–122.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spacing w:line="276" w:lineRule="auto"/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Bachelard</w:t>
      </w:r>
      <w:r w:rsidRPr="0039704D">
        <w:rPr>
          <w:spacing w:val="44"/>
          <w:sz w:val="28"/>
          <w:szCs w:val="28"/>
        </w:rPr>
        <w:t xml:space="preserve"> </w:t>
      </w:r>
      <w:r w:rsidRPr="0039704D">
        <w:rPr>
          <w:sz w:val="28"/>
          <w:szCs w:val="28"/>
        </w:rPr>
        <w:t>G</w:t>
      </w:r>
      <w:r w:rsidRPr="0039704D">
        <w:rPr>
          <w:i/>
          <w:sz w:val="28"/>
          <w:szCs w:val="28"/>
        </w:rPr>
        <w:t>.</w:t>
      </w:r>
      <w:r w:rsidRPr="0039704D">
        <w:rPr>
          <w:i/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La</w:t>
      </w:r>
      <w:r w:rsidRPr="0039704D">
        <w:rPr>
          <w:spacing w:val="44"/>
          <w:sz w:val="28"/>
          <w:szCs w:val="28"/>
        </w:rPr>
        <w:t xml:space="preserve"> </w:t>
      </w:r>
      <w:r w:rsidRPr="0039704D">
        <w:rPr>
          <w:sz w:val="28"/>
          <w:szCs w:val="28"/>
        </w:rPr>
        <w:t>Poétique</w:t>
      </w:r>
      <w:r w:rsidRPr="0039704D">
        <w:rPr>
          <w:spacing w:val="44"/>
          <w:sz w:val="28"/>
          <w:szCs w:val="28"/>
        </w:rPr>
        <w:t xml:space="preserve"> </w:t>
      </w:r>
      <w:r w:rsidRPr="0039704D">
        <w:rPr>
          <w:sz w:val="28"/>
          <w:szCs w:val="28"/>
        </w:rPr>
        <w:t>de</w:t>
      </w:r>
      <w:r w:rsidRPr="0039704D">
        <w:rPr>
          <w:spacing w:val="29"/>
          <w:sz w:val="28"/>
          <w:szCs w:val="28"/>
        </w:rPr>
        <w:t xml:space="preserve"> </w:t>
      </w:r>
      <w:r w:rsidRPr="0039704D">
        <w:rPr>
          <w:sz w:val="28"/>
          <w:szCs w:val="28"/>
        </w:rPr>
        <w:t>l’espace.</w:t>
      </w:r>
      <w:r w:rsidRPr="0039704D">
        <w:rPr>
          <w:spacing w:val="29"/>
          <w:sz w:val="28"/>
          <w:szCs w:val="28"/>
        </w:rPr>
        <w:t xml:space="preserve"> </w:t>
      </w:r>
      <w:r w:rsidRPr="0039704D">
        <w:rPr>
          <w:sz w:val="28"/>
          <w:szCs w:val="28"/>
        </w:rPr>
        <w:t>Paris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29"/>
          <w:sz w:val="28"/>
          <w:szCs w:val="28"/>
        </w:rPr>
        <w:t xml:space="preserve"> </w:t>
      </w:r>
      <w:r w:rsidRPr="0039704D">
        <w:rPr>
          <w:sz w:val="28"/>
          <w:szCs w:val="28"/>
        </w:rPr>
        <w:t>Presses</w:t>
      </w:r>
      <w:r w:rsidRPr="0039704D">
        <w:rPr>
          <w:spacing w:val="29"/>
          <w:sz w:val="28"/>
          <w:szCs w:val="28"/>
        </w:rPr>
        <w:t xml:space="preserve"> </w:t>
      </w:r>
      <w:r w:rsidRPr="0039704D">
        <w:rPr>
          <w:sz w:val="28"/>
          <w:szCs w:val="28"/>
        </w:rPr>
        <w:t>Universitaires</w:t>
      </w:r>
      <w:r w:rsidRPr="0039704D">
        <w:rPr>
          <w:spacing w:val="29"/>
          <w:sz w:val="28"/>
          <w:szCs w:val="28"/>
        </w:rPr>
        <w:t xml:space="preserve"> </w:t>
      </w:r>
      <w:r w:rsidRPr="0039704D">
        <w:rPr>
          <w:sz w:val="28"/>
          <w:szCs w:val="28"/>
        </w:rPr>
        <w:t>d</w:t>
      </w:r>
      <w:r w:rsidRPr="0039704D">
        <w:rPr>
          <w:sz w:val="28"/>
          <w:szCs w:val="28"/>
          <w:lang w:val="en-US"/>
        </w:rPr>
        <w:t>e</w:t>
      </w:r>
      <w:r w:rsidRPr="0039704D">
        <w:rPr>
          <w:sz w:val="28"/>
          <w:szCs w:val="28"/>
        </w:rPr>
        <w:t xml:space="preserve"> 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France,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1957.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214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p.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spacing w:line="276" w:lineRule="auto"/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Hegel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G.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W.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F.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Vorlesungen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über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die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Ästhetik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I.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Hegel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G.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W.</w:t>
      </w:r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F.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Werke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in</w:t>
      </w:r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20</w:t>
      </w:r>
      <w:r w:rsidRPr="0039704D">
        <w:rPr>
          <w:i/>
          <w:spacing w:val="-67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Bänden</w:t>
      </w:r>
      <w:r w:rsidRPr="0039704D">
        <w:rPr>
          <w:i/>
          <w:spacing w:val="-9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und</w:t>
      </w:r>
      <w:r w:rsidRPr="0039704D">
        <w:rPr>
          <w:i/>
          <w:spacing w:val="-9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Register.</w:t>
      </w:r>
      <w:r w:rsidRPr="0039704D">
        <w:rPr>
          <w:i/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Frankfurt/M.</w:t>
      </w:r>
      <w:r w:rsidRPr="0039704D">
        <w:rPr>
          <w:sz w:val="28"/>
          <w:szCs w:val="28"/>
          <w:lang w:val="en-US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Suhrkamp,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BD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13.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546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s.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Ricoeur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P.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la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métaphore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vive.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Paris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Éditions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du</w:t>
      </w:r>
      <w:r w:rsidRPr="0039704D">
        <w:rPr>
          <w:spacing w:val="-6"/>
          <w:sz w:val="28"/>
          <w:szCs w:val="28"/>
        </w:rPr>
        <w:t xml:space="preserve"> </w:t>
      </w:r>
      <w:r w:rsidRPr="0039704D">
        <w:rPr>
          <w:sz w:val="28"/>
          <w:szCs w:val="28"/>
        </w:rPr>
        <w:t>Seuil,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1975.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415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z w:val="28"/>
          <w:szCs w:val="28"/>
        </w:rPr>
        <w:t>p.</w:t>
      </w:r>
      <w:r w:rsidRPr="0039704D">
        <w:rPr>
          <w:spacing w:val="-6"/>
          <w:sz w:val="28"/>
          <w:szCs w:val="28"/>
        </w:rPr>
        <w:t xml:space="preserve"> </w:t>
      </w:r>
    </w:p>
    <w:p w:rsidR="004B2F0C" w:rsidRPr="0039704D" w:rsidRDefault="004B2F0C" w:rsidP="00C446DE">
      <w:pPr>
        <w:pStyle w:val="a5"/>
        <w:numPr>
          <w:ilvl w:val="0"/>
          <w:numId w:val="1"/>
        </w:numPr>
        <w:tabs>
          <w:tab w:val="left" w:pos="1371"/>
          <w:tab w:val="left" w:pos="2767"/>
          <w:tab w:val="left" w:pos="3311"/>
          <w:tab w:val="left" w:pos="3959"/>
          <w:tab w:val="left" w:pos="4478"/>
          <w:tab w:val="left" w:pos="5420"/>
          <w:tab w:val="left" w:pos="6102"/>
          <w:tab w:val="left" w:pos="7749"/>
          <w:tab w:val="left" w:pos="8431"/>
          <w:tab w:val="left" w:pos="9495"/>
        </w:tabs>
        <w:spacing w:line="276" w:lineRule="auto"/>
        <w:ind w:left="426" w:right="13" w:hanging="426"/>
        <w:jc w:val="both"/>
        <w:rPr>
          <w:spacing w:val="-2"/>
          <w:sz w:val="28"/>
          <w:szCs w:val="28"/>
        </w:rPr>
      </w:pPr>
      <w:r w:rsidRPr="0039704D">
        <w:rPr>
          <w:sz w:val="28"/>
          <w:szCs w:val="28"/>
        </w:rPr>
        <w:t>Schelling F. W. J. Texte zur Philosophie der Kunst.</w:t>
      </w:r>
      <w:r w:rsidRPr="0039704D">
        <w:rPr>
          <w:spacing w:val="-2"/>
          <w:sz w:val="28"/>
          <w:szCs w:val="28"/>
        </w:rPr>
        <w:t xml:space="preserve"> URL:</w:t>
      </w:r>
      <w:r w:rsidRPr="0039704D">
        <w:rPr>
          <w:color w:val="0000FF"/>
          <w:spacing w:val="-67"/>
          <w:sz w:val="28"/>
          <w:szCs w:val="28"/>
        </w:rPr>
        <w:t xml:space="preserve"> </w:t>
      </w:r>
      <w:hyperlink r:id="rId7">
        <w:r w:rsidRPr="0039704D">
          <w:rPr>
            <w:spacing w:val="-2"/>
            <w:sz w:val="28"/>
            <w:szCs w:val="28"/>
          </w:rPr>
          <w:t>https://www.goodreads.com/book/show/6695577-texte-zur-philosophie-der-kunst</w:t>
        </w:r>
      </w:hyperlink>
    </w:p>
    <w:p w:rsidR="00583CA5" w:rsidRDefault="00583CA5"/>
    <w:sectPr w:rsidR="00583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DE" w:rsidRDefault="00C446DE" w:rsidP="004B2F0C">
      <w:r>
        <w:separator/>
      </w:r>
    </w:p>
  </w:endnote>
  <w:endnote w:type="continuationSeparator" w:id="0">
    <w:p w:rsidR="00C446DE" w:rsidRDefault="00C446DE" w:rsidP="004B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DE" w:rsidRDefault="00C446DE" w:rsidP="004B2F0C">
      <w:r>
        <w:separator/>
      </w:r>
    </w:p>
  </w:footnote>
  <w:footnote w:type="continuationSeparator" w:id="0">
    <w:p w:rsidR="00C446DE" w:rsidRDefault="00C446DE" w:rsidP="004B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03F"/>
    <w:multiLevelType w:val="hybridMultilevel"/>
    <w:tmpl w:val="9198227E"/>
    <w:lvl w:ilvl="0" w:tplc="818C4786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305A401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72FEF452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A3625748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BA2EF22E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864C87F6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89920B8E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A3268CC2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932CA0DA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303B7CCA"/>
    <w:multiLevelType w:val="hybridMultilevel"/>
    <w:tmpl w:val="2C04196A"/>
    <w:lvl w:ilvl="0" w:tplc="47F604E2">
      <w:start w:val="1"/>
      <w:numFmt w:val="decimal"/>
      <w:lvlText w:val="%1."/>
      <w:lvlJc w:val="left"/>
      <w:pPr>
        <w:ind w:left="93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A26696E0">
      <w:numFmt w:val="bullet"/>
      <w:lvlText w:val="•"/>
      <w:lvlJc w:val="left"/>
      <w:pPr>
        <w:ind w:left="1902" w:hanging="280"/>
      </w:pPr>
      <w:rPr>
        <w:rFonts w:hint="default"/>
      </w:rPr>
    </w:lvl>
    <w:lvl w:ilvl="2" w:tplc="98E03638">
      <w:numFmt w:val="bullet"/>
      <w:lvlText w:val="•"/>
      <w:lvlJc w:val="left"/>
      <w:pPr>
        <w:ind w:left="2864" w:hanging="280"/>
      </w:pPr>
      <w:rPr>
        <w:rFonts w:hint="default"/>
      </w:rPr>
    </w:lvl>
    <w:lvl w:ilvl="3" w:tplc="7C0EB4C4">
      <w:numFmt w:val="bullet"/>
      <w:lvlText w:val="•"/>
      <w:lvlJc w:val="left"/>
      <w:pPr>
        <w:ind w:left="3826" w:hanging="280"/>
      </w:pPr>
      <w:rPr>
        <w:rFonts w:hint="default"/>
      </w:rPr>
    </w:lvl>
    <w:lvl w:ilvl="4" w:tplc="4C7C8254">
      <w:numFmt w:val="bullet"/>
      <w:lvlText w:val="•"/>
      <w:lvlJc w:val="left"/>
      <w:pPr>
        <w:ind w:left="4788" w:hanging="280"/>
      </w:pPr>
      <w:rPr>
        <w:rFonts w:hint="default"/>
      </w:rPr>
    </w:lvl>
    <w:lvl w:ilvl="5" w:tplc="6C964922">
      <w:numFmt w:val="bullet"/>
      <w:lvlText w:val="•"/>
      <w:lvlJc w:val="left"/>
      <w:pPr>
        <w:ind w:left="5750" w:hanging="280"/>
      </w:pPr>
      <w:rPr>
        <w:rFonts w:hint="default"/>
      </w:rPr>
    </w:lvl>
    <w:lvl w:ilvl="6" w:tplc="00BC8CF2">
      <w:numFmt w:val="bullet"/>
      <w:lvlText w:val="•"/>
      <w:lvlJc w:val="left"/>
      <w:pPr>
        <w:ind w:left="6712" w:hanging="280"/>
      </w:pPr>
      <w:rPr>
        <w:rFonts w:hint="default"/>
      </w:rPr>
    </w:lvl>
    <w:lvl w:ilvl="7" w:tplc="B8BC73AC">
      <w:numFmt w:val="bullet"/>
      <w:lvlText w:val="•"/>
      <w:lvlJc w:val="left"/>
      <w:pPr>
        <w:ind w:left="7674" w:hanging="280"/>
      </w:pPr>
      <w:rPr>
        <w:rFonts w:hint="default"/>
      </w:rPr>
    </w:lvl>
    <w:lvl w:ilvl="8" w:tplc="0CC2D050">
      <w:numFmt w:val="bullet"/>
      <w:lvlText w:val="•"/>
      <w:lvlJc w:val="left"/>
      <w:pPr>
        <w:ind w:left="8636" w:hanging="2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1A"/>
    <w:rsid w:val="004B2F0C"/>
    <w:rsid w:val="00583CA5"/>
    <w:rsid w:val="00C31F1A"/>
    <w:rsid w:val="00C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3DB6"/>
  <w15:chartTrackingRefBased/>
  <w15:docId w15:val="{FA2B3837-ECE5-4D9D-AB0E-30C477C0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B2F0C"/>
    <w:pPr>
      <w:ind w:left="1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2F0C"/>
    <w:pPr>
      <w:ind w:left="65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0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2F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B2F0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B2F0C"/>
    <w:rPr>
      <w:rFonts w:asciiTheme="majorHAnsi" w:eastAsiaTheme="majorEastAsia" w:hAnsiTheme="majorHAnsi" w:cs="Times New Roman"/>
      <w:b/>
      <w:bCs/>
      <w:i/>
      <w:iCs/>
      <w:color w:val="5B9BD5" w:themeColor="accent1"/>
      <w:lang w:val="uk-UA"/>
    </w:rPr>
  </w:style>
  <w:style w:type="table" w:customStyle="1" w:styleId="TableNormal">
    <w:name w:val="Table Normal"/>
    <w:uiPriority w:val="2"/>
    <w:semiHidden/>
    <w:unhideWhenUsed/>
    <w:qFormat/>
    <w:rsid w:val="004B2F0C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2F0C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2F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B2F0C"/>
    <w:pPr>
      <w:ind w:left="1371" w:hanging="721"/>
    </w:pPr>
  </w:style>
  <w:style w:type="paragraph" w:customStyle="1" w:styleId="TableParagraph">
    <w:name w:val="Table Paragraph"/>
    <w:basedOn w:val="a"/>
    <w:uiPriority w:val="1"/>
    <w:qFormat/>
    <w:rsid w:val="004B2F0C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4B2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F0C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footnote text"/>
    <w:basedOn w:val="a"/>
    <w:link w:val="a9"/>
    <w:uiPriority w:val="99"/>
    <w:semiHidden/>
    <w:unhideWhenUsed/>
    <w:rsid w:val="004B2F0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2F0C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unhideWhenUsed/>
    <w:rsid w:val="004B2F0C"/>
    <w:rPr>
      <w:rFonts w:cs="Times New Roman"/>
      <w:vertAlign w:val="superscript"/>
    </w:rPr>
  </w:style>
  <w:style w:type="character" w:styleId="ab">
    <w:name w:val="Hyperlink"/>
    <w:basedOn w:val="a0"/>
    <w:uiPriority w:val="99"/>
    <w:unhideWhenUsed/>
    <w:rsid w:val="004B2F0C"/>
    <w:rPr>
      <w:rFonts w:cs="Times New Roman"/>
      <w:color w:val="0563C1" w:themeColor="hyperlink"/>
      <w:u w:val="single"/>
    </w:rPr>
  </w:style>
  <w:style w:type="paragraph" w:styleId="ac">
    <w:name w:val="Subtitle"/>
    <w:basedOn w:val="a"/>
    <w:link w:val="ad"/>
    <w:uiPriority w:val="11"/>
    <w:qFormat/>
    <w:rsid w:val="004B2F0C"/>
    <w:pPr>
      <w:widowControl/>
      <w:overflowPunct w:val="0"/>
      <w:adjustRightInd w:val="0"/>
      <w:spacing w:after="60"/>
      <w:jc w:val="center"/>
    </w:pPr>
    <w:rPr>
      <w:rFonts w:ascii="Arial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4B2F0C"/>
    <w:rPr>
      <w:rFonts w:ascii="Arial" w:eastAsia="Times New Roman" w:hAnsi="Arial" w:cs="Arial"/>
      <w:sz w:val="24"/>
      <w:szCs w:val="24"/>
      <w:lang w:val="ru-RU" w:eastAsia="ru-RU"/>
    </w:rPr>
  </w:style>
  <w:style w:type="paragraph" w:styleId="ae">
    <w:name w:val="Normal (Web)"/>
    <w:basedOn w:val="a"/>
    <w:uiPriority w:val="99"/>
    <w:rsid w:val="004B2F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lnheight">
    <w:name w:val="ln_height"/>
    <w:basedOn w:val="a0"/>
    <w:rsid w:val="004B2F0C"/>
    <w:rPr>
      <w:rFonts w:cs="Times New Roman"/>
    </w:rPr>
  </w:style>
  <w:style w:type="character" w:styleId="af">
    <w:name w:val="Strong"/>
    <w:basedOn w:val="a0"/>
    <w:uiPriority w:val="22"/>
    <w:qFormat/>
    <w:rsid w:val="004B2F0C"/>
    <w:rPr>
      <w:rFonts w:cs="Times New Roman"/>
      <w:b/>
    </w:rPr>
  </w:style>
  <w:style w:type="character" w:styleId="af0">
    <w:name w:val="Emphasis"/>
    <w:basedOn w:val="a0"/>
    <w:uiPriority w:val="20"/>
    <w:qFormat/>
    <w:rsid w:val="004B2F0C"/>
    <w:rPr>
      <w:rFonts w:cs="Times New Roman"/>
      <w:i/>
    </w:rPr>
  </w:style>
  <w:style w:type="character" w:customStyle="1" w:styleId="a-size-extra-large">
    <w:name w:val="a-size-extra-large"/>
    <w:basedOn w:val="a0"/>
    <w:rsid w:val="004B2F0C"/>
    <w:rPr>
      <w:rFonts w:cs="Times New Roman"/>
    </w:rPr>
  </w:style>
  <w:style w:type="character" w:customStyle="1" w:styleId="author">
    <w:name w:val="author"/>
    <w:basedOn w:val="a0"/>
    <w:rsid w:val="004B2F0C"/>
    <w:rPr>
      <w:rFonts w:cs="Times New Roman"/>
    </w:rPr>
  </w:style>
  <w:style w:type="character" w:customStyle="1" w:styleId="a-color-secondary">
    <w:name w:val="a-color-secondary"/>
    <w:basedOn w:val="a0"/>
    <w:rsid w:val="004B2F0C"/>
    <w:rPr>
      <w:rFonts w:cs="Times New Roman"/>
    </w:rPr>
  </w:style>
  <w:style w:type="character" w:customStyle="1" w:styleId="fn">
    <w:name w:val="fn"/>
    <w:basedOn w:val="a0"/>
    <w:rsid w:val="004B2F0C"/>
    <w:rPr>
      <w:rFonts w:cs="Times New Roman"/>
    </w:rPr>
  </w:style>
  <w:style w:type="table" w:styleId="af1">
    <w:name w:val="Table Grid"/>
    <w:basedOn w:val="a1"/>
    <w:uiPriority w:val="59"/>
    <w:rsid w:val="004B2F0C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B2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2F0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B2F0C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4B2F0C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B2F0C"/>
    <w:rPr>
      <w:rFonts w:ascii="Times New Roman" w:eastAsia="Times New Roman" w:hAnsi="Times New Roman" w:cs="Times New Roman"/>
      <w:lang w:val="uk-UA"/>
    </w:rPr>
  </w:style>
  <w:style w:type="paragraph" w:styleId="af4">
    <w:name w:val="footer"/>
    <w:basedOn w:val="a"/>
    <w:link w:val="af5"/>
    <w:uiPriority w:val="99"/>
    <w:unhideWhenUsed/>
    <w:rsid w:val="004B2F0C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B2F0C"/>
    <w:rPr>
      <w:rFonts w:ascii="Times New Roman" w:eastAsia="Times New Roman" w:hAnsi="Times New Roman" w:cs="Times New Roman"/>
      <w:lang w:val="uk-UA"/>
    </w:rPr>
  </w:style>
  <w:style w:type="paragraph" w:customStyle="1" w:styleId="gt-block">
    <w:name w:val="gt-block"/>
    <w:basedOn w:val="a"/>
    <w:rsid w:val="004B2F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bt3">
    <w:name w:val="bt3"/>
    <w:basedOn w:val="a"/>
    <w:rsid w:val="004B2F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int">
    <w:name w:val="hint"/>
    <w:basedOn w:val="a0"/>
    <w:rsid w:val="004B2F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dreads.com/book/show/6695577-texte-zur-philosophie-der-kun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2025-09-07T18:29:00Z</dcterms:created>
  <dcterms:modified xsi:type="dcterms:W3CDTF">2025-09-07T18:30:00Z</dcterms:modified>
</cp:coreProperties>
</file>