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b/>
          <w:color w:val="000000"/>
          <w:sz w:val="28"/>
          <w:szCs w:val="28"/>
          <w:lang w:val="ru-RU"/>
        </w:rPr>
      </w:pPr>
      <w:r>
        <w:rPr>
          <w:b/>
          <w:color w:val="000000"/>
          <w:sz w:val="28"/>
          <w:szCs w:val="28"/>
          <w:lang w:val="ru-RU"/>
        </w:rPr>
        <w:t>ІНФОМЕДІЙН</w:t>
      </w:r>
      <w:r>
        <w:rPr>
          <w:b/>
          <w:color w:val="000000"/>
          <w:sz w:val="28"/>
          <w:szCs w:val="28"/>
          <w:lang w:val="uk-UA"/>
        </w:rPr>
        <w:t>А</w:t>
      </w:r>
      <w:r>
        <w:rPr>
          <w:b/>
          <w:color w:val="000000"/>
          <w:sz w:val="28"/>
          <w:szCs w:val="28"/>
          <w:lang w:val="ru-RU"/>
        </w:rPr>
        <w:t xml:space="preserve"> ГРАМОТН</w:t>
      </w:r>
      <w:r>
        <w:rPr>
          <w:b/>
          <w:color w:val="000000"/>
          <w:sz w:val="28"/>
          <w:szCs w:val="28"/>
          <w:lang w:val="uk-UA"/>
        </w:rPr>
        <w:t>І</w:t>
      </w:r>
      <w:r>
        <w:rPr>
          <w:b/>
          <w:color w:val="000000"/>
          <w:sz w:val="28"/>
          <w:szCs w:val="28"/>
          <w:lang w:val="ru-RU"/>
        </w:rPr>
        <w:t>СТ</w:t>
      </w:r>
      <w:r>
        <w:rPr>
          <w:b/>
          <w:color w:val="000000"/>
          <w:sz w:val="28"/>
          <w:szCs w:val="28"/>
          <w:lang w:val="uk-UA"/>
        </w:rPr>
        <w:t>Ь</w:t>
      </w:r>
      <w:r>
        <w:rPr>
          <w:b/>
          <w:color w:val="000000"/>
          <w:sz w:val="28"/>
          <w:szCs w:val="28"/>
          <w:lang w:val="ru-RU"/>
        </w:rPr>
        <w:t xml:space="preserve"> ТА КРИТИЧН</w:t>
      </w:r>
      <w:r>
        <w:rPr>
          <w:b/>
          <w:color w:val="000000"/>
          <w:sz w:val="28"/>
          <w:szCs w:val="28"/>
          <w:lang w:val="uk-UA"/>
        </w:rPr>
        <w:t>Е</w:t>
      </w:r>
      <w:r>
        <w:rPr>
          <w:b/>
          <w:color w:val="000000"/>
          <w:sz w:val="28"/>
          <w:szCs w:val="28"/>
          <w:lang w:val="ru-RU"/>
        </w:rPr>
        <w:t xml:space="preserve"> МИСЛЕННЯ</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hint="default"/>
          <w:b/>
          <w:color w:val="000000"/>
          <w:sz w:val="28"/>
          <w:szCs w:val="28"/>
          <w:lang w:val="en-US"/>
        </w:rPr>
      </w:pPr>
      <w:r>
        <w:rPr>
          <w:rFonts w:hint="default"/>
          <w:b/>
          <w:color w:val="000000"/>
          <w:sz w:val="28"/>
          <w:szCs w:val="28"/>
          <w:lang w:val="en-US"/>
        </w:rPr>
        <w:t>INFOMEDIA LITERACY AND CRITICAL THINKING</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p>
      <w:pPr>
        <w:jc w:val="both"/>
        <w:rPr>
          <w:b w:val="0"/>
          <w:bCs/>
          <w:i w:val="0"/>
          <w:iCs/>
          <w:u w:val="single"/>
          <w:lang w:val="uk-UA"/>
        </w:rPr>
      </w:pPr>
      <w:r>
        <w:rPr>
          <w:b/>
          <w:lang w:val="uk-UA"/>
        </w:rPr>
        <w:t>Викладач:</w:t>
      </w:r>
      <w:r>
        <w:rPr>
          <w:lang w:val="uk-UA"/>
        </w:rPr>
        <w:t xml:space="preserve"> </w:t>
      </w:r>
      <w:r>
        <w:rPr>
          <w:i/>
          <w:iCs/>
          <w:lang w:val="uk-UA"/>
        </w:rPr>
        <w:t>канд. педагогічних наук, доцент кафедри соціальної педагогіки та спеціальної освіти</w:t>
      </w:r>
      <w:r>
        <w:rPr>
          <w:iCs/>
          <w:lang w:val="uk-UA"/>
        </w:rPr>
        <w:t xml:space="preserve"> </w:t>
      </w:r>
      <w:r>
        <w:rPr>
          <w:i/>
          <w:iCs/>
          <w:lang w:val="uk-UA"/>
        </w:rPr>
        <w:t xml:space="preserve"> </w:t>
      </w:r>
      <w:r>
        <w:rPr>
          <w:i/>
          <w:iCs/>
          <w:u w:val="single"/>
          <w:lang w:val="uk-UA"/>
        </w:rPr>
        <w:t xml:space="preserve"> </w:t>
      </w:r>
      <w:r>
        <w:rPr>
          <w:rFonts w:ascii="Times New Roman" w:hAnsi="Times New Roman" w:eastAsia="Times New Roman" w:cs="Times New Roman"/>
          <w:b w:val="0"/>
          <w:bCs/>
          <w:i w:val="0"/>
          <w:iCs/>
          <w:sz w:val="24"/>
          <w:szCs w:val="24"/>
          <w:u w:val="single"/>
        </w:rPr>
        <w:t>Гладиш Марія Олександрівна</w:t>
      </w:r>
    </w:p>
    <w:p>
      <w:pPr>
        <w:jc w:val="both"/>
        <w:rPr>
          <w:lang w:val="uk-UA"/>
        </w:rPr>
      </w:pPr>
      <w:r>
        <w:rPr>
          <w:b/>
          <w:lang w:val="uk-UA"/>
        </w:rPr>
        <w:t xml:space="preserve">Кафедра: </w:t>
      </w:r>
      <w:r>
        <w:rPr>
          <w:lang w:val="uk-UA"/>
        </w:rPr>
        <w:t>соціальної педагогіки та спеціальної освіти (факультет СПП ЗНУ, корпус 8, вул. Гоголя, 118, ауд. 219)</w:t>
      </w:r>
      <w:r>
        <w:rPr>
          <w:rFonts w:hint="default"/>
          <w:lang w:val="ru-RU"/>
        </w:rPr>
        <w:t>.</w:t>
      </w:r>
      <w:r>
        <w:rPr>
          <w:lang w:val="ru-RU"/>
        </w:rPr>
        <w:t xml:space="preserve"> </w:t>
      </w:r>
      <w:r>
        <w:rPr>
          <w:lang w:val="uk-UA"/>
        </w:rPr>
        <w:t>E-mail кафедри: socialped@ukr.net</w:t>
      </w:r>
    </w:p>
    <w:p>
      <w:pPr>
        <w:jc w:val="both"/>
        <w:rPr>
          <w:lang w:val="ru-RU"/>
        </w:rPr>
      </w:pPr>
      <w:r>
        <w:rPr>
          <w:b/>
          <w:lang w:val="uk-UA"/>
        </w:rPr>
        <w:t xml:space="preserve">E-mail </w:t>
      </w:r>
      <w:r>
        <w:rPr>
          <w:i/>
          <w:lang w:val="uk-UA"/>
        </w:rPr>
        <w:t>викладача</w:t>
      </w:r>
      <w:r>
        <w:rPr>
          <w:lang w:val="uk-UA"/>
        </w:rPr>
        <w:t>:</w:t>
      </w:r>
      <w:r>
        <w:rPr>
          <w:lang w:val="ru-RU"/>
        </w:rPr>
        <w:t xml:space="preserve"> </w:t>
      </w:r>
      <w:r>
        <w:rPr>
          <w:rFonts w:ascii="Times New Roman" w:hAnsi="Times New Roman" w:cs="Times New Roman"/>
          <w:sz w:val="24"/>
          <w:szCs w:val="24"/>
          <w:u w:val="single"/>
          <w:shd w:val="clear" w:color="auto" w:fill="FFFFFF"/>
          <w:lang w:val="en-US"/>
        </w:rPr>
        <w:t>mariglspp@gmail.com</w:t>
      </w:r>
    </w:p>
    <w:p>
      <w:pPr>
        <w:jc w:val="both"/>
        <w:rPr>
          <w:b/>
          <w:lang w:val="uk-UA"/>
        </w:rPr>
      </w:pPr>
      <w:r>
        <w:rPr>
          <w:b/>
          <w:lang w:val="uk-UA"/>
        </w:rPr>
        <w:t>Телефон</w:t>
      </w:r>
      <w:r>
        <w:rPr>
          <w:lang w:val="ru-RU"/>
        </w:rPr>
        <w:t xml:space="preserve"> </w:t>
      </w:r>
      <w:r>
        <w:rPr>
          <w:i/>
          <w:lang w:val="uk-UA"/>
        </w:rPr>
        <w:t>кафедри</w:t>
      </w:r>
      <w:r>
        <w:rPr>
          <w:lang w:val="uk-UA"/>
        </w:rPr>
        <w:t>: (061) 228-76-45</w:t>
      </w:r>
    </w:p>
    <w:p>
      <w:pPr>
        <w:jc w:val="both"/>
        <w:rPr>
          <w:bCs/>
          <w:iCs/>
          <w:lang w:val="uk-UA"/>
        </w:rPr>
      </w:pPr>
      <w:r>
        <w:rPr>
          <w:b/>
          <w:lang w:val="uk-UA"/>
        </w:rPr>
        <w:t xml:space="preserve">Інші засоби зв’язку </w:t>
      </w:r>
      <w:r>
        <w:rPr>
          <w:lang w:val="uk-UA"/>
        </w:rPr>
        <w:t>з викладачем</w:t>
      </w:r>
      <w:r>
        <w:rPr>
          <w:b/>
          <w:lang w:val="uk-UA"/>
        </w:rPr>
        <w:t xml:space="preserve">: </w:t>
      </w:r>
      <w:r>
        <w:rPr>
          <w:bCs/>
          <w:i/>
          <w:iCs/>
        </w:rPr>
        <w:t>Viber</w:t>
      </w:r>
      <w:r>
        <w:rPr>
          <w:bCs/>
          <w:i/>
          <w:iCs/>
          <w:lang w:val="uk-UA"/>
        </w:rPr>
        <w:t xml:space="preserve">, </w:t>
      </w:r>
      <w:r>
        <w:rPr>
          <w:bCs/>
          <w:i/>
          <w:iCs/>
        </w:rPr>
        <w:t>Telegram</w:t>
      </w:r>
      <w:r>
        <w:rPr>
          <w:bCs/>
          <w:i/>
          <w:iCs/>
          <w:lang w:val="uk-UA"/>
        </w:rPr>
        <w:t>, Moodle</w:t>
      </w:r>
      <w:r>
        <w:rPr>
          <w:rFonts w:hint="default"/>
          <w:bCs/>
          <w:i/>
          <w:iCs/>
          <w:lang w:val="uk-UA"/>
        </w:rPr>
        <w:t xml:space="preserve"> </w:t>
      </w:r>
      <w:r>
        <w:rPr>
          <w:rFonts w:hint="default"/>
          <w:bCs/>
          <w:i w:val="0"/>
          <w:iCs w:val="0"/>
          <w:lang w:val="uk-UA"/>
        </w:rPr>
        <w:t>(номер телефону надається старості групи)</w:t>
      </w:r>
      <w:r>
        <w:rPr>
          <w:bCs/>
          <w:iCs/>
          <w:lang w:val="uk-UA"/>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uk-UA"/>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tbl>
      <w:tblPr>
        <w:tblStyle w:val="36"/>
        <w:tblW w:w="101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8"/>
        <w:gridCol w:w="709"/>
        <w:gridCol w:w="29"/>
        <w:gridCol w:w="1275"/>
        <w:gridCol w:w="1105"/>
        <w:gridCol w:w="1276"/>
        <w:gridCol w:w="567"/>
        <w:gridCol w:w="992"/>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2836" w:type="dxa"/>
            <w:gridSpan w:val="3"/>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Освітня програма, рівень вищої освіти</w:t>
            </w:r>
          </w:p>
        </w:tc>
        <w:tc>
          <w:tcPr>
            <w:tcW w:w="7342" w:type="dxa"/>
            <w:gridSpan w:val="6"/>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spacing w:after="20"/>
              <w:rPr>
                <w:lang w:val="uk-UA"/>
              </w:rPr>
            </w:pPr>
            <w:r>
              <w:rPr>
                <w:lang w:val="uk-UA"/>
              </w:rPr>
              <w:t>Логопедія</w:t>
            </w:r>
          </w:p>
          <w:p>
            <w:pPr>
              <w:pBdr>
                <w:top w:val="none" w:color="auto" w:sz="0" w:space="0"/>
                <w:left w:val="none" w:color="auto" w:sz="0" w:space="0"/>
                <w:bottom w:val="none" w:color="auto" w:sz="0" w:space="0"/>
                <w:right w:val="none" w:color="auto" w:sz="0" w:space="0"/>
                <w:between w:val="none" w:color="auto" w:sz="0" w:space="0"/>
              </w:pBdr>
              <w:spacing w:after="20" w:line="240" w:lineRule="auto"/>
              <w:ind w:left="0" w:hanging="2"/>
              <w:rPr>
                <w:color w:val="000000"/>
                <w:lang w:val="ru-RU"/>
              </w:rPr>
            </w:pPr>
            <w:r>
              <w:rPr>
                <w:lang w:val="uk-UA"/>
              </w:rPr>
              <w:t>Бакалавр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2836" w:type="dxa"/>
            <w:gridSpan w:val="3"/>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Статус дисципліни</w:t>
            </w:r>
          </w:p>
        </w:tc>
        <w:tc>
          <w:tcPr>
            <w:tcW w:w="7342" w:type="dxa"/>
            <w:gridSpan w:val="6"/>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after="20" w:line="240" w:lineRule="auto"/>
              <w:ind w:left="0" w:hanging="2"/>
              <w:rPr>
                <w:color w:val="000000"/>
              </w:rPr>
            </w:pPr>
            <w:r>
              <w:rPr>
                <w:color w:val="000000"/>
              </w:rPr>
              <w:t>Нормативна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Кредити ECTS</w:t>
            </w:r>
          </w:p>
        </w:tc>
        <w:tc>
          <w:tcPr>
            <w:tcW w:w="738" w:type="dxa"/>
            <w:gridSpan w:val="2"/>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Навч. рік</w:t>
            </w:r>
          </w:p>
        </w:tc>
        <w:tc>
          <w:tcPr>
            <w:tcW w:w="1105"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2020-21</w:t>
            </w:r>
          </w:p>
        </w:tc>
        <w:tc>
          <w:tcPr>
            <w:tcW w:w="1276"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Рік навчання</w:t>
            </w:r>
          </w:p>
        </w:tc>
        <w:tc>
          <w:tcPr>
            <w:tcW w:w="567"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Тижні</w:t>
            </w:r>
          </w:p>
        </w:tc>
        <w:tc>
          <w:tcPr>
            <w:tcW w:w="2127"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color w:val="000000"/>
                <w:lang w:val="en-US"/>
              </w:rPr>
            </w:pPr>
            <w:r>
              <w:rPr>
                <w:color w:val="000000"/>
              </w:rPr>
              <w:t>1</w:t>
            </w:r>
            <w:r>
              <w:rPr>
                <w:rFonts w:hint="default"/>
                <w:color w:val="000000"/>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Кількість годин</w:t>
            </w:r>
          </w:p>
        </w:tc>
        <w:tc>
          <w:tcPr>
            <w:tcW w:w="738" w:type="dxa"/>
            <w:gridSpan w:val="2"/>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90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Кількість змістових модулів</w:t>
            </w:r>
            <w:r>
              <w:rPr>
                <w:b/>
                <w:color w:val="000000"/>
                <w:vertAlign w:val="superscript"/>
              </w:rPr>
              <w:footnoteReference w:id="0"/>
            </w:r>
          </w:p>
        </w:tc>
        <w:tc>
          <w:tcPr>
            <w:tcW w:w="1276"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color w:val="000000"/>
                <w:lang w:val="en-US"/>
              </w:rPr>
            </w:pPr>
            <w:r>
              <w:rPr>
                <w:rFonts w:hint="default"/>
                <w:color w:val="000000"/>
                <w:lang w:val="en-US"/>
              </w:rPr>
              <w:t>4</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 xml:space="preserve">Лекційні заняття – </w:t>
            </w:r>
            <w:r>
              <w:rPr>
                <w:color w:val="000000"/>
                <w:lang w:val="ru-RU"/>
              </w:rPr>
              <w:t>1</w:t>
            </w:r>
            <w:r>
              <w:rPr>
                <w:rFonts w:hint="default"/>
                <w:color w:val="000000"/>
                <w:lang w:val="en-US"/>
              </w:rPr>
              <w:t>2</w:t>
            </w:r>
            <w:r>
              <w:rPr>
                <w:color w:val="000000"/>
                <w:lang w:val="ru-RU"/>
              </w:rPr>
              <w:t xml:space="preserve"> год.</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 xml:space="preserve">Практичні заняття </w:t>
            </w:r>
            <w:r>
              <w:rPr>
                <w:color w:val="000000"/>
                <w:lang w:val="ru-RU"/>
              </w:rPr>
              <w:t>– 2</w:t>
            </w:r>
            <w:r>
              <w:rPr>
                <w:rFonts w:hint="default"/>
                <w:color w:val="000000"/>
                <w:lang w:val="en-US"/>
              </w:rPr>
              <w:t>4</w:t>
            </w:r>
            <w:r>
              <w:rPr>
                <w:color w:val="000000"/>
                <w:lang w:val="ru-RU"/>
              </w:rPr>
              <w:t xml:space="preserve"> год.</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Самостійна робота –</w:t>
            </w:r>
            <w:r>
              <w:rPr>
                <w:color w:val="000000"/>
              </w:rPr>
              <w:t xml:space="preserve"> </w:t>
            </w:r>
            <w:r>
              <w:rPr>
                <w:rFonts w:hint="default"/>
                <w:color w:val="000000"/>
                <w:lang w:val="en-US"/>
              </w:rPr>
              <w:t>54</w:t>
            </w:r>
            <w:r>
              <w:rPr>
                <w:color w:val="000000"/>
              </w:rPr>
              <w:t xml:space="preserve">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Вид контролю</w:t>
            </w:r>
          </w:p>
        </w:tc>
        <w:tc>
          <w:tcPr>
            <w:tcW w:w="8080" w:type="dxa"/>
            <w:gridSpan w:val="8"/>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залік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2807" w:type="dxa"/>
            <w:gridSpan w:val="2"/>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 xml:space="preserve">Посилання на курс в </w:t>
            </w:r>
            <w:r>
              <w:rPr>
                <w:b/>
                <w:color w:val="000000"/>
              </w:rPr>
              <w:t>Moodle</w:t>
            </w:r>
            <w:r>
              <w:rPr>
                <w:b/>
                <w:color w:val="000000"/>
                <w:lang w:val="ru-RU"/>
              </w:rPr>
              <w:t xml:space="preserve">  </w:t>
            </w:r>
          </w:p>
        </w:tc>
        <w:tc>
          <w:tcPr>
            <w:tcW w:w="7371" w:type="dxa"/>
            <w:gridSpan w:val="7"/>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rFonts w:hint="default" w:ascii="Times New Roman" w:hAnsi="Times New Roman" w:eastAsia="SimSun" w:cs="Times New Roman"/>
                <w:sz w:val="24"/>
                <w:szCs w:val="24"/>
                <w:lang w:val="en-US"/>
              </w:rPr>
              <w:t>h</w:t>
            </w:r>
            <w:r>
              <w:rPr>
                <w:rFonts w:hint="default" w:ascii="Times New Roman" w:hAnsi="Times New Roman" w:eastAsia="SimSun" w:cs="Times New Roman"/>
                <w:sz w:val="24"/>
                <w:szCs w:val="24"/>
              </w:rPr>
              <w:t>ttps://moodle.znu.edu.ua/course/view.php?id=12776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2807" w:type="dxa"/>
            <w:gridSpan w:val="2"/>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Консультації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tc>
        <w:tc>
          <w:tcPr>
            <w:tcW w:w="7371" w:type="dxa"/>
            <w:gridSpan w:val="7"/>
            <w:tcBorders>
              <w:top w:val="single" w:color="000000" w:sz="4" w:space="0"/>
              <w:left w:val="single" w:color="000000" w:sz="4" w:space="0"/>
              <w:bottom w:val="single" w:color="000000" w:sz="4" w:space="0"/>
              <w:right w:val="single" w:color="000000" w:sz="4" w:space="0"/>
            </w:tcBorders>
            <w:shd w:val="clear" w:color="auto" w:fill="FDEADA" w:themeFill="accent6" w:themeFillTint="32"/>
          </w:tcPr>
          <w:p>
            <w:pPr>
              <w:rPr>
                <w:i/>
                <w:iCs/>
                <w:lang w:val="uk-UA"/>
              </w:rPr>
            </w:pPr>
            <w:r>
              <w:rPr>
                <w:i/>
                <w:iCs/>
                <w:lang w:val="uk-UA"/>
              </w:rPr>
              <w:t xml:space="preserve">особисті – </w:t>
            </w:r>
            <w:r>
              <w:rPr>
                <w:i/>
                <w:iCs/>
                <w:lang w:val="ru-RU"/>
              </w:rPr>
              <w:t>середа</w:t>
            </w:r>
            <w:r>
              <w:rPr>
                <w:i/>
                <w:iCs/>
                <w:lang w:val="uk-UA"/>
              </w:rPr>
              <w:t xml:space="preserve">, з 11:00 до 13:00, </w:t>
            </w:r>
            <w:r>
              <w:rPr>
                <w:i/>
                <w:iCs/>
              </w:rPr>
              <w:t>VIII</w:t>
            </w:r>
            <w:r>
              <w:rPr>
                <w:i/>
                <w:iCs/>
                <w:lang w:val="uk-UA"/>
              </w:rPr>
              <w:t xml:space="preserve"> корпус, ауд. 219; дистанційні – </w:t>
            </w:r>
            <w:r>
              <w:rPr>
                <w:i/>
                <w:iCs/>
              </w:rPr>
              <w:t>ZOOM</w:t>
            </w:r>
            <w:r>
              <w:rPr>
                <w:i/>
                <w:iCs/>
                <w:lang w:val="uk-UA"/>
              </w:rPr>
              <w:t>, Viber за попередньою домовленістю</w:t>
            </w:r>
            <w:r>
              <w:rPr>
                <w:rFonts w:hint="default"/>
                <w:i/>
                <w:iCs/>
                <w:lang w:val="ru-RU"/>
              </w:rPr>
              <w:t>.</w:t>
            </w:r>
            <w:r>
              <w:rPr>
                <w:i/>
                <w:iCs/>
                <w:lang w:val="uk-UA"/>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i/>
                <w:iCs/>
                <w:lang w:val="uk-UA"/>
              </w:rPr>
              <w:t>Запис на консультації</w:t>
            </w:r>
            <w:r>
              <w:rPr>
                <w:i/>
                <w:iCs/>
                <w:lang w:val="ru-RU"/>
              </w:rPr>
              <w:t xml:space="preserve"> </w:t>
            </w:r>
            <w:r>
              <w:rPr>
                <w:i/>
                <w:iCs/>
                <w:lang w:val="uk-UA"/>
              </w:rPr>
              <w:t xml:space="preserve">через </w:t>
            </w:r>
            <w:r>
              <w:rPr>
                <w:bCs/>
                <w:i/>
                <w:iCs/>
                <w:lang w:val="uk-UA"/>
              </w:rPr>
              <w:t>Moodle</w:t>
            </w:r>
            <w:r>
              <w:rPr>
                <w:rFonts w:hint="default"/>
                <w:bCs/>
                <w:i/>
                <w:iCs/>
                <w:lang w:val="ru-RU"/>
              </w:rPr>
              <w:t>, е</w:t>
            </w:r>
            <w:r>
              <w:rPr>
                <w:i/>
                <w:iCs/>
                <w:lang w:val="uk-UA"/>
              </w:rPr>
              <w:t>-mail</w:t>
            </w:r>
            <w:r>
              <w:rPr>
                <w:rFonts w:hint="default"/>
                <w:lang w:val="ru-RU"/>
              </w:rPr>
              <w:t>.</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b/>
          <w:color w:val="000000"/>
          <w:sz w:val="28"/>
          <w:szCs w:val="28"/>
        </w:rPr>
      </w:pPr>
      <w:r>
        <w:rPr>
          <w:b/>
          <w:color w:val="000000"/>
          <w:sz w:val="28"/>
          <w:szCs w:val="28"/>
        </w:rPr>
        <w:t xml:space="preserve">ОПИС КУРСУ </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b/>
          <w:color w:val="000000"/>
          <w:sz w:val="28"/>
          <w:szCs w:val="28"/>
        </w:rPr>
      </w:pPr>
    </w:p>
    <w:p>
      <w:pPr>
        <w:pBdr>
          <w:top w:val="single" w:color="auto" w:sz="4" w:space="1"/>
          <w:left w:val="single" w:color="auto" w:sz="4" w:space="4"/>
          <w:bottom w:val="single" w:color="auto" w:sz="4" w:space="1"/>
          <w:right w:val="single" w:color="auto" w:sz="4" w:space="4"/>
          <w:between w:val="none" w:color="auto" w:sz="0" w:space="0"/>
        </w:pBdr>
        <w:shd w:val="clear" w:fill="FFFF00"/>
        <w:suppressAutoHyphens/>
        <w:spacing w:line="240" w:lineRule="auto"/>
        <w:ind w:left="0" w:leftChars="-1" w:hanging="2" w:hangingChars="1"/>
        <w:jc w:val="both"/>
        <w:textAlignment w:val="top"/>
        <w:outlineLvl w:val="0"/>
        <w:rPr>
          <w:i w:val="0"/>
          <w:iCs/>
          <w:color w:val="000000"/>
          <w:lang w:val="ru-RU"/>
        </w:rPr>
      </w:pPr>
      <w:r>
        <w:rPr>
          <w:i w:val="0"/>
          <w:iCs/>
          <w:color w:val="000000"/>
        </w:rPr>
        <w:t xml:space="preserve">В сучасних умовах динамічного розвитку мас-медіа, зростання їхньої популярності, суспільної важливості та впливовості, виникає нагальна потреба формування медіакомпетентності як невід’ємної складової професійної підготовки </w:t>
      </w:r>
      <w:r>
        <w:rPr>
          <w:i w:val="0"/>
          <w:iCs/>
          <w:color w:val="000000"/>
          <w:lang w:val="uk-UA"/>
        </w:rPr>
        <w:t>студентів</w:t>
      </w:r>
      <w:r>
        <w:rPr>
          <w:rFonts w:hint="default"/>
          <w:i w:val="0"/>
          <w:iCs/>
          <w:color w:val="000000"/>
          <w:lang w:val="uk-UA"/>
        </w:rPr>
        <w:t xml:space="preserve"> </w:t>
      </w:r>
      <w:r>
        <w:rPr>
          <w:i w:val="0"/>
          <w:iCs/>
          <w:sz w:val="24"/>
          <w:szCs w:val="24"/>
          <w:lang w:val="uk-UA"/>
        </w:rPr>
        <w:t>бакалаврату спеціальності «Спеціальна освіта» освітньо-професійної програми «Логопедія»</w:t>
      </w:r>
      <w:r>
        <w:rPr>
          <w:i w:val="0"/>
          <w:iCs/>
          <w:color w:val="000000"/>
        </w:rPr>
        <w:t xml:space="preserve">. </w:t>
      </w:r>
      <w:r>
        <w:rPr>
          <w:i w:val="0"/>
          <w:iCs/>
          <w:color w:val="000000"/>
          <w:lang w:val="ru-RU"/>
        </w:rPr>
        <w:t xml:space="preserve">Тематика курсу фокусується на актуальних аспектах </w:t>
      </w:r>
      <w:r>
        <w:rPr>
          <w:i w:val="0"/>
          <w:iCs/>
          <w:color w:val="000000"/>
          <w:lang w:val="uk-UA"/>
        </w:rPr>
        <w:t>критичного</w:t>
      </w:r>
      <w:r>
        <w:rPr>
          <w:rFonts w:hint="default"/>
          <w:i w:val="0"/>
          <w:iCs/>
          <w:color w:val="000000"/>
          <w:lang w:val="uk-UA"/>
        </w:rPr>
        <w:t xml:space="preserve"> розвитку</w:t>
      </w:r>
      <w:r>
        <w:rPr>
          <w:i w:val="0"/>
          <w:iCs/>
          <w:color w:val="000000"/>
          <w:lang w:val="ru-RU"/>
        </w:rPr>
        <w:t xml:space="preserve"> та ефективному застосуванні методик інфомедійної грамотності в освітній галузі.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i/>
          <w:color w:val="000000"/>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b/>
          <w:i/>
          <w:color w:val="000000"/>
          <w:lang w:val="ru-RU"/>
        </w:rPr>
        <w:t>Метою</w:t>
      </w:r>
      <w:r>
        <w:rPr>
          <w:i/>
          <w:color w:val="000000"/>
          <w:lang w:val="ru-RU"/>
        </w:rPr>
        <w:t xml:space="preserve"> викладання дисципліни є сформувати</w:t>
      </w:r>
      <w:r>
        <w:rPr>
          <w:rFonts w:hint="default"/>
          <w:i/>
          <w:color w:val="000000"/>
          <w:lang w:val="uk-UA"/>
        </w:rPr>
        <w:t xml:space="preserve"> у студентів</w:t>
      </w:r>
      <w:r>
        <w:rPr>
          <w:i/>
          <w:color w:val="000000"/>
          <w:lang w:val="ru-RU"/>
        </w:rPr>
        <w:t xml:space="preserve"> навички критичного сприйняття інформації, розуміння сучасних соціокомунікаційних процесів і значущості медіаосвіти та медіаграмотності в глобалізованому інформаційному світі; ознайомлення з найбільш поширеними видами інформаційних маніпуляцій, надати базові інструменти критичного мислення та перевірки інформації; підготовка майбутнього </w:t>
      </w:r>
      <w:r>
        <w:rPr>
          <w:i/>
          <w:color w:val="000000"/>
          <w:lang w:val="uk-UA"/>
        </w:rPr>
        <w:t>фахівця</w:t>
      </w:r>
      <w:r>
        <w:rPr>
          <w:i/>
          <w:lang w:val="ru-RU"/>
        </w:rPr>
        <w:t xml:space="preserve"> </w:t>
      </w:r>
      <w:r>
        <w:rPr>
          <w:rFonts w:hint="default"/>
          <w:i/>
          <w:color w:val="000000"/>
          <w:lang w:val="uk-UA"/>
        </w:rPr>
        <w:t xml:space="preserve">спеціальної освіти </w:t>
      </w:r>
      <w:r>
        <w:rPr>
          <w:i/>
          <w:color w:val="000000"/>
          <w:lang w:val="ru-RU"/>
        </w:rPr>
        <w:t>до безпечної та ефективної взаємодії із системою традиційних та новітніх засобів масової інформації, враховуючи сучасні тенденції розвитку інформаційно-комунікаційних технологій.</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lang w:val="ru-RU"/>
        </w:rPr>
      </w:pPr>
      <w:r>
        <w:rPr>
          <w:b/>
          <w:color w:val="000000"/>
          <w:sz w:val="28"/>
          <w:szCs w:val="28"/>
          <w:lang w:val="ru-RU"/>
        </w:rPr>
        <w:t>ОЧІКУВАНІ РЕЗУЛЬТАТИ НАВЧАННЯ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 xml:space="preserve">У разі успішного завершення курсу студент </w:t>
      </w:r>
      <w:r>
        <w:rPr>
          <w:b/>
          <w:color w:val="000000"/>
          <w:u w:val="single"/>
          <w:lang w:val="ru-RU"/>
        </w:rPr>
        <w:t>зможе</w:t>
      </w:r>
      <w:r>
        <w:rPr>
          <w:b/>
          <w:color w:val="00000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 орієнтуватися в сучасному мультилінгвальному медіапросторі;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 шукати, аналізувати та застосовувати інформацію з різних джерел з урахуванням пріоритетів професійної педагогічної діяльності;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критично оцінювати зміст, форму і стиль різних типів медіатекстів, використовувати їх у навчанні та професійній діяльності;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дотримуватися правил культури спілкування в інформаційному просторі, протистояти негативному впливу в процесі комунікації у медіасередовищі;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застосовувати онлайн ресурси та інструменти у професійній діяльності з урахуванням основних принципів кібербезпеки.</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lang w:val="ru-RU"/>
        </w:rPr>
      </w:pPr>
      <w:r>
        <w:rPr>
          <w:b/>
          <w:color w:val="000000"/>
          <w:sz w:val="28"/>
          <w:szCs w:val="28"/>
          <w:lang w:val="ru-RU"/>
        </w:rPr>
        <w:t>ОСНОВНІ НАВЧАЛЬНІ РЕСУРСИ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Базові підручники, рекомендовані додаткові навчальні посібники та методичні рекомендації до самостійної роботи розміщені на платформі </w:t>
      </w:r>
      <w:r>
        <w:rPr>
          <w:i/>
          <w:color w:val="000000"/>
        </w:rPr>
        <w:t>Moodle</w:t>
      </w:r>
      <w:r>
        <w:rPr>
          <w:color w:val="000000"/>
          <w:lang w:val="ru-RU"/>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fldChar w:fldCharType="begin"/>
      </w:r>
      <w:r>
        <w:rPr>
          <w:rFonts w:hint="default" w:ascii="Times New Roman" w:hAnsi="Times New Roman" w:eastAsia="SimSun" w:cs="Times New Roman"/>
          <w:sz w:val="24"/>
          <w:szCs w:val="24"/>
          <w:lang w:val="en-US"/>
        </w:rPr>
        <w:instrText xml:space="preserve"> HYPERLINK "https://moodle.znu.edu.ua/course/view.php?id=12776" </w:instrText>
      </w:r>
      <w:r>
        <w:rPr>
          <w:rFonts w:hint="default" w:ascii="Times New Roman" w:hAnsi="Times New Roman" w:eastAsia="SimSun" w:cs="Times New Roman"/>
          <w:sz w:val="24"/>
          <w:szCs w:val="24"/>
          <w:lang w:val="en-US"/>
        </w:rPr>
        <w:fldChar w:fldCharType="separate"/>
      </w:r>
      <w:r>
        <w:rPr>
          <w:rStyle w:val="16"/>
          <w:rFonts w:hint="default" w:ascii="Times New Roman" w:hAnsi="Times New Roman" w:eastAsia="SimSun" w:cs="Times New Roman"/>
          <w:sz w:val="24"/>
          <w:szCs w:val="24"/>
          <w:lang w:val="en-US"/>
        </w:rPr>
        <w:t>h</w:t>
      </w:r>
      <w:r>
        <w:rPr>
          <w:rStyle w:val="16"/>
          <w:rFonts w:hint="default" w:ascii="Times New Roman" w:hAnsi="Times New Roman" w:eastAsia="SimSun" w:cs="Times New Roman"/>
          <w:sz w:val="24"/>
          <w:szCs w:val="24"/>
        </w:rPr>
        <w:t>ttps://moodle.znu.edu.ua/course/view.php?id=12776</w:t>
      </w:r>
      <w:r>
        <w:rPr>
          <w:rFonts w:hint="default" w:ascii="Times New Roman" w:hAnsi="Times New Roman" w:eastAsia="SimSun" w:cs="Times New Roman"/>
          <w:sz w:val="24"/>
          <w:szCs w:val="24"/>
          <w:lang w:val="en-US"/>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SimSun" w:cs="Times New Roman"/>
          <w:sz w:val="24"/>
          <w:szCs w:val="24"/>
          <w:lang w:val="ru-RU"/>
        </w:rPr>
      </w:pPr>
      <w:bookmarkStart w:id="0" w:name="_GoBack"/>
      <w:bookmarkEnd w:id="0"/>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lang w:val="ru-RU"/>
        </w:rPr>
      </w:pPr>
      <w:r>
        <w:rPr>
          <w:b/>
          <w:color w:val="000000"/>
          <w:sz w:val="28"/>
          <w:szCs w:val="28"/>
          <w:lang w:val="ru-RU"/>
        </w:rPr>
        <w:t>КОНТРОЛЬНІ ЗАХОДИ</w:t>
      </w:r>
    </w:p>
    <w:p>
      <w:pPr>
        <w:pBdr>
          <w:top w:val="none" w:color="auto" w:sz="0" w:space="0"/>
          <w:left w:val="none" w:color="auto" w:sz="0" w:space="0"/>
          <w:bottom w:val="none" w:color="auto" w:sz="0" w:space="0"/>
          <w:right w:val="none" w:color="auto" w:sz="0" w:space="0"/>
          <w:between w:val="none" w:color="auto" w:sz="0" w:space="0"/>
        </w:pBdr>
        <w:spacing w:line="240" w:lineRule="auto"/>
        <w:rPr>
          <w:color w:val="000000"/>
          <w:sz w:val="6"/>
          <w:szCs w:val="6"/>
          <w:lang w:val="ru-RU"/>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shd w:val="clear" w:color="auto" w:fill="D6E3BC"/>
            <w:noWrap w:val="0"/>
            <w:vAlign w:val="top"/>
          </w:tcPr>
          <w:p>
            <w:pPr>
              <w:rPr>
                <w:b/>
                <w:i/>
                <w:u w:val="single"/>
                <w:lang w:val="ru-RU"/>
              </w:rPr>
            </w:pPr>
            <w:r>
              <w:rPr>
                <w:b/>
                <w:i/>
                <w:u w:val="single"/>
                <w:lang w:val="ru-RU"/>
              </w:rPr>
              <w:t>Поточні контрольні заходи (</w:t>
            </w:r>
            <w:r>
              <w:rPr>
                <w:b/>
                <w:i/>
                <w:u w:val="single"/>
              </w:rPr>
              <w:t>max</w:t>
            </w:r>
            <w:r>
              <w:rPr>
                <w:b/>
                <w:i/>
                <w:u w:val="single"/>
                <w:lang w:val="ru-RU"/>
              </w:rPr>
              <w:t xml:space="preserve"> 60 </w:t>
            </w:r>
            <w:r>
              <w:rPr>
                <w:b/>
                <w:i/>
                <w:u w:val="single"/>
                <w:lang w:val="uk-UA"/>
              </w:rPr>
              <w:t>балів</w:t>
            </w:r>
            <w:r>
              <w:rPr>
                <w:b/>
                <w:i/>
                <w:u w:val="single"/>
                <w:lang w:val="ru-RU"/>
              </w:rPr>
              <w:t>):</w:t>
            </w:r>
          </w:p>
          <w:p>
            <w:pPr>
              <w:jc w:val="both"/>
              <w:rPr>
                <w:iCs/>
                <w:lang w:val="uk-UA"/>
              </w:rPr>
            </w:pPr>
            <w:r>
              <w:rPr>
                <w:iCs/>
                <w:lang w:val="uk-UA"/>
              </w:rPr>
              <w:t>Поточний контроль здійснюється у ході повсякденної навчальної діяльності студентів: експрес-тестування під час лекційних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pPr>
              <w:jc w:val="both"/>
              <w:rPr>
                <w:b/>
                <w:i/>
                <w:u w:val="single"/>
                <w:lang w:val="ru-RU"/>
              </w:rPr>
            </w:pPr>
            <w:r>
              <w:rPr>
                <w:iCs/>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w:t>
            </w:r>
            <w:r>
              <w:rPr>
                <w:rFonts w:hint="default"/>
                <w:iCs/>
                <w:lang w:val="uk-UA"/>
              </w:rPr>
              <w:t xml:space="preserve"> або презентацій</w:t>
            </w:r>
            <w:r>
              <w:rPr>
                <w:iCs/>
                <w:lang w:val="uk-UA"/>
              </w:rPr>
              <w:t xml:space="preserve"> та проводиться усне опитування щодо вивчених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shd w:val="clear" w:color="auto" w:fill="E5B8B7"/>
            <w:noWrap w:val="0"/>
            <w:vAlign w:val="top"/>
          </w:tcPr>
          <w:p>
            <w:pPr>
              <w:rPr>
                <w:b/>
                <w:i/>
                <w:u w:val="single"/>
                <w:lang w:val="ru-RU"/>
              </w:rPr>
            </w:pPr>
            <w:r>
              <w:rPr>
                <w:b/>
                <w:i/>
                <w:u w:val="single"/>
                <w:lang w:val="ru-RU"/>
              </w:rPr>
              <w:t>Підсумкові контрольні заходи (</w:t>
            </w:r>
            <w:r>
              <w:rPr>
                <w:b/>
                <w:i/>
                <w:u w:val="single"/>
              </w:rPr>
              <w:t>max</w:t>
            </w:r>
            <w:r>
              <w:rPr>
                <w:b/>
                <w:i/>
                <w:u w:val="single"/>
                <w:lang w:val="ru-RU"/>
              </w:rPr>
              <w:t xml:space="preserve"> </w:t>
            </w:r>
            <w:r>
              <w:rPr>
                <w:b/>
                <w:i/>
                <w:u w:val="single"/>
                <w:lang w:val="uk-UA"/>
              </w:rPr>
              <w:t>40 балів</w:t>
            </w:r>
            <w:r>
              <w:rPr>
                <w:b/>
                <w:i/>
                <w:u w:val="single"/>
                <w:lang w:val="ru-RU"/>
              </w:rPr>
              <w:t>):</w:t>
            </w:r>
          </w:p>
          <w:p>
            <w:pPr>
              <w:jc w:val="both"/>
              <w:rPr>
                <w:iCs/>
                <w:lang w:val="uk-UA"/>
              </w:rPr>
            </w:pPr>
            <w:r>
              <w:rPr>
                <w:iCs/>
                <w:lang w:val="uk-UA"/>
              </w:rPr>
              <w:t xml:space="preserve">Підсумковий контроль – здійснюється після завершення вивчення курсу: залік. </w:t>
            </w:r>
          </w:p>
          <w:p>
            <w:pPr>
              <w:jc w:val="both"/>
              <w:rPr>
                <w:iCs/>
                <w:lang w:val="uk-UA"/>
              </w:rPr>
            </w:pPr>
            <w:r>
              <w:rPr>
                <w:i/>
                <w:iCs/>
                <w:lang w:val="uk-UA"/>
              </w:rPr>
              <w:t>Практична частина заліку</w:t>
            </w:r>
            <w:r>
              <w:rPr>
                <w:iCs/>
                <w:lang w:val="uk-UA"/>
              </w:rPr>
              <w:t xml:space="preserve"> (</w:t>
            </w:r>
            <w:r>
              <w:rPr>
                <w:iCs/>
              </w:rPr>
              <w:t>max</w:t>
            </w:r>
            <w:r>
              <w:rPr>
                <w:iCs/>
                <w:lang w:val="uk-UA"/>
              </w:rPr>
              <w:t xml:space="preserve"> 20 балів)</w:t>
            </w:r>
            <w:r>
              <w:rPr>
                <w:rFonts w:hint="default"/>
                <w:iCs/>
                <w:lang w:val="uk-UA"/>
              </w:rPr>
              <w:t>.</w:t>
            </w:r>
            <w:r>
              <w:rPr>
                <w:iCs/>
                <w:lang w:val="uk-UA"/>
              </w:rPr>
              <w:t xml:space="preserve"> Практичне завдання передбачає</w:t>
            </w:r>
            <w:r>
              <w:rPr>
                <w:rFonts w:hint="default"/>
                <w:iCs/>
                <w:lang w:val="uk-UA"/>
              </w:rPr>
              <w:t xml:space="preserve"> </w:t>
            </w:r>
            <w:r>
              <w:rPr>
                <w:lang w:val="uk-UA"/>
              </w:rPr>
              <w:t>складання плану розвиваючого</w:t>
            </w:r>
            <w:r>
              <w:rPr>
                <w:rFonts w:hint="default"/>
                <w:lang w:val="uk-UA"/>
              </w:rPr>
              <w:t xml:space="preserve"> заходу для </w:t>
            </w:r>
            <w:r>
              <w:rPr>
                <w:lang w:val="uk-UA"/>
              </w:rPr>
              <w:t>дитини з</w:t>
            </w:r>
            <w:r>
              <w:rPr>
                <w:rFonts w:hint="default"/>
                <w:lang w:val="uk-UA"/>
              </w:rPr>
              <w:t xml:space="preserve"> </w:t>
            </w:r>
            <w:r>
              <w:rPr>
                <w:iCs/>
                <w:lang w:val="uk-UA"/>
              </w:rPr>
              <w:t>особливими освітніми потребами</w:t>
            </w:r>
            <w:r>
              <w:rPr>
                <w:lang w:val="uk-UA"/>
              </w:rPr>
              <w:t xml:space="preserve"> </w:t>
            </w:r>
            <w:r>
              <w:rPr>
                <w:rFonts w:hint="default"/>
                <w:iCs/>
                <w:lang w:val="uk-UA"/>
              </w:rPr>
              <w:t>(перелік правил побутової безпеки / розвивальні методики у різні вікові періоди /</w:t>
            </w:r>
            <w:r>
              <w:rPr>
                <w:iCs/>
                <w:lang w:val="uk-UA"/>
              </w:rPr>
              <w:t xml:space="preserve"> складання плану</w:t>
            </w:r>
            <w:r>
              <w:rPr>
                <w:rFonts w:hint="default"/>
                <w:iCs/>
                <w:lang w:val="uk-UA"/>
              </w:rPr>
              <w:t xml:space="preserve"> екскурсії, де </w:t>
            </w:r>
            <w:r>
              <w:rPr>
                <w:iCs/>
                <w:lang w:val="uk-UA"/>
              </w:rPr>
              <w:t>ООП</w:t>
            </w:r>
            <w:r>
              <w:rPr>
                <w:rFonts w:hint="default"/>
                <w:iCs/>
                <w:lang w:val="uk-UA"/>
              </w:rPr>
              <w:t xml:space="preserve"> дитини</w:t>
            </w:r>
            <w:r>
              <w:rPr>
                <w:iCs/>
                <w:lang w:val="uk-UA"/>
              </w:rPr>
              <w:t>, вік та інші характеристики визначаються викладачем під час заліку).</w:t>
            </w:r>
          </w:p>
          <w:p>
            <w:pPr>
              <w:jc w:val="both"/>
              <w:rPr>
                <w:b/>
                <w:i/>
                <w:u w:val="single"/>
                <w:lang w:val="ru-RU"/>
              </w:rPr>
            </w:pPr>
            <w:r>
              <w:rPr>
                <w:i/>
                <w:iCs/>
                <w:lang w:val="uk-UA"/>
              </w:rPr>
              <w:t xml:space="preserve">Теоретична частина екзамену – </w:t>
            </w:r>
            <w:r>
              <w:rPr>
                <w:i w:val="0"/>
                <w:iCs w:val="0"/>
                <w:lang w:val="uk-UA"/>
              </w:rPr>
              <w:t>підсумкове тестування на платформі</w:t>
            </w:r>
            <w:r>
              <w:rPr>
                <w:i/>
                <w:iCs/>
                <w:lang w:val="uk-UA"/>
              </w:rPr>
              <w:t xml:space="preserve"> </w:t>
            </w:r>
            <w:r>
              <w:rPr>
                <w:i/>
                <w:iCs/>
              </w:rPr>
              <w:t>Moodle</w:t>
            </w:r>
            <w:r>
              <w:rPr>
                <w:lang w:val="ru-RU"/>
              </w:rPr>
              <w:t xml:space="preserve"> </w:t>
            </w:r>
            <w:r>
              <w:rPr>
                <w:i w:val="0"/>
                <w:iCs w:val="0"/>
                <w:lang w:val="uk-UA"/>
              </w:rPr>
              <w:t>(max 20 балів).</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u w:val="single"/>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rPr>
          <w:color w:val="000000"/>
          <w:sz w:val="6"/>
          <w:szCs w:val="6"/>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Вимоги до виконання підсумкових завдань розміщені на платформі </w:t>
      </w:r>
      <w:r>
        <w:rPr>
          <w:i/>
          <w:color w:val="000000"/>
        </w:rPr>
        <w:t>Moodle</w:t>
      </w:r>
      <w:r>
        <w:rPr>
          <w:color w:val="000000"/>
          <w:lang w:val="ru-RU"/>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sz w:val="16"/>
          <w:szCs w:val="16"/>
          <w:lang w:val="uk-UA"/>
        </w:rPr>
      </w:pPr>
    </w:p>
    <w:tbl>
      <w:tblPr>
        <w:tblStyle w:val="37"/>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5"/>
        <w:gridCol w:w="4643"/>
        <w:gridCol w:w="2019"/>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vAlign w:val="center"/>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Контрольний захід</w:t>
            </w:r>
          </w:p>
        </w:tc>
        <w:tc>
          <w:tcPr>
            <w:tcW w:w="2019" w:type="dxa"/>
            <w:vAlign w:val="center"/>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Термін виконання</w:t>
            </w:r>
          </w:p>
        </w:tc>
        <w:tc>
          <w:tcPr>
            <w:tcW w:w="1923" w:type="dxa"/>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 від загальної оцінки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Поточний контроль (max 60%)</w:t>
            </w:r>
          </w:p>
        </w:tc>
        <w:tc>
          <w:tcPr>
            <w:tcW w:w="201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tc>
        <w:tc>
          <w:tcPr>
            <w:tcW w:w="192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505" w:type="dxa"/>
            <w:vMerge w:val="restart"/>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i/>
                <w:color w:val="000000"/>
              </w:rPr>
              <w:t>Змістовий модуль 1 (розділ 1)</w:t>
            </w:r>
          </w:p>
        </w:tc>
        <w:tc>
          <w:tcPr>
            <w:tcW w:w="4643" w:type="dxa"/>
            <w:vMerge w:val="restart"/>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lang w:val="ru-RU"/>
              </w:rPr>
            </w:pPr>
            <w:r>
              <w:rPr>
                <w:i/>
                <w:color w:val="000000"/>
                <w:lang w:val="ru-RU"/>
              </w:rPr>
              <w:t xml:space="preserve">Вид теоретичного завдання (тестування, опитування та ін.) </w:t>
            </w:r>
          </w:p>
          <w:p>
            <w:pPr>
              <w:keepNext/>
              <w:ind w:left="0" w:hanging="2"/>
              <w:jc w:val="both"/>
              <w:rPr>
                <w:lang w:val="ru-RU"/>
              </w:rPr>
            </w:pPr>
            <w:r>
              <w:rPr>
                <w:i/>
                <w:lang w:val="ru-RU"/>
              </w:rPr>
              <w:t xml:space="preserve">Вид практичного завдання (задача, порівняльний аналіз, проект та ін.) </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uk-UA"/>
              </w:rPr>
            </w:pPr>
            <w:r>
              <w:rPr>
                <w:color w:val="000000"/>
                <w:lang w:val="uk-UA"/>
              </w:rPr>
              <w:t>Семінар 1</w:t>
            </w:r>
          </w:p>
        </w:tc>
        <w:tc>
          <w:tcPr>
            <w:tcW w:w="192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5</w:t>
            </w:r>
            <w:r>
              <w:rPr>
                <w:color w:val="000000"/>
                <w:lang w:val="uk-UA"/>
              </w:rPr>
              <w:t xml:space="preserve"> </w:t>
            </w: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505"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4643" w:type="dxa"/>
            <w:vMerge w:val="continue"/>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uk-UA"/>
              </w:rPr>
            </w:pPr>
            <w:r>
              <w:rPr>
                <w:color w:val="000000"/>
                <w:lang w:val="uk-UA"/>
              </w:rPr>
              <w:t>Семінар 2</w:t>
            </w: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10</w:t>
            </w:r>
            <w:r>
              <w:rPr>
                <w:color w:val="000000"/>
                <w:lang w:val="uk-UA"/>
              </w:rPr>
              <w:t xml:space="preserve"> </w:t>
            </w: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05" w:type="dxa"/>
            <w:vMerge w:val="restart"/>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i/>
                <w:color w:val="000000"/>
              </w:rPr>
              <w:t>Змістовий модуль 2 (розділ 2)</w:t>
            </w:r>
          </w:p>
        </w:tc>
        <w:tc>
          <w:tcPr>
            <w:tcW w:w="464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Вид теоретичного завдання (тестування, опитування та ін.) </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color w:val="000000"/>
                <w:lang w:val="ru-RU"/>
              </w:rPr>
              <w:t>Семінар 3</w:t>
            </w: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lang w:val="uk-UA"/>
              </w:rPr>
              <w:t xml:space="preserve">5 </w:t>
            </w: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505"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464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Вид практичного завдання (задача, порівняльний аналіз, проект та ін.) </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color w:val="000000"/>
                <w:lang w:val="ru-RU"/>
              </w:rPr>
              <w:t>Семінар 4</w:t>
            </w: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lang w:val="uk-UA"/>
              </w:rPr>
              <w:t xml:space="preserve">10 </w:t>
            </w:r>
            <w:r>
              <w:rPr>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jc w:val="center"/>
        </w:trPr>
        <w:tc>
          <w:tcPr>
            <w:tcW w:w="1505"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i/>
                <w:color w:val="000000"/>
              </w:rPr>
              <w:t>Змістовий модуль 3 (розділ 3)</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464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Вид практичного завдання (задача, порівняльний аналіз, проект та ін.) </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color w:val="000000"/>
                <w:lang w:val="ru-RU"/>
              </w:rPr>
              <w:t>Семінар 5, 6, 7</w:t>
            </w: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lang w:val="uk-UA"/>
              </w:rPr>
              <w:t xml:space="preserve">5 </w:t>
            </w:r>
            <w:r>
              <w:rPr>
                <w:color w:val="000000"/>
              </w:rPr>
              <w:t>%</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lang w:val="uk-UA"/>
              </w:rPr>
              <w:t>5</w:t>
            </w:r>
            <w:r>
              <w:rPr>
                <w:color w:val="000000"/>
              </w:rPr>
              <w:t>%</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1505"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i/>
                <w:color w:val="000000"/>
              </w:rPr>
              <w:t>Змістовий модуль 4 (розділ 4)</w:t>
            </w:r>
          </w:p>
        </w:tc>
        <w:tc>
          <w:tcPr>
            <w:tcW w:w="464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Вид практичного завдання (задача, порівняльний аналіз, проект та ін.)</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color w:val="000000"/>
                <w:lang w:val="ru-RU"/>
              </w:rPr>
              <w:t>Семінар 8, 9, 10</w:t>
            </w: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5 %</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5%</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b/>
                <w:color w:val="000000"/>
              </w:rPr>
              <w:t>Підсумковий контроль (max 40%)</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uk-UA"/>
              </w:rPr>
            </w:pPr>
            <w:r>
              <w:rPr>
                <w:i/>
                <w:color w:val="000000"/>
              </w:rPr>
              <w:t>Підсумкове теоретичне завдання</w:t>
            </w:r>
            <w:r>
              <w:rPr>
                <w:i/>
                <w:color w:val="000000"/>
                <w:lang w:val="uk-UA"/>
              </w:rPr>
              <w:t xml:space="preserve"> (тест)</w:t>
            </w:r>
          </w:p>
        </w:tc>
        <w:tc>
          <w:tcPr>
            <w:tcW w:w="2019" w:type="dxa"/>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1923" w:type="dxa"/>
          </w:tcPr>
          <w:p>
            <w:pPr>
              <w:keepNext/>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color w:val="000000"/>
              </w:rPr>
            </w:pPr>
            <w:r>
              <w:rPr>
                <w:color w:val="000000"/>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i/>
                <w:color w:val="000000"/>
              </w:rPr>
              <w:t>Підсумкове практичне завдання</w:t>
            </w:r>
          </w:p>
        </w:tc>
        <w:tc>
          <w:tcPr>
            <w:tcW w:w="201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192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48" w:type="dxa"/>
            <w:gridSpan w:val="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r>
              <w:rPr>
                <w:b/>
                <w:color w:val="000000"/>
              </w:rPr>
              <w:t xml:space="preserve">Разом </w:t>
            </w:r>
          </w:p>
        </w:tc>
        <w:tc>
          <w:tcPr>
            <w:tcW w:w="201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rPr>
            </w:pPr>
          </w:p>
        </w:tc>
        <w:tc>
          <w:tcPr>
            <w:tcW w:w="192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100%</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16"/>
          <w:szCs w:val="16"/>
        </w:rPr>
      </w:pPr>
    </w:p>
    <w:p>
      <w:pPr>
        <w:pBdr>
          <w:top w:val="none" w:color="auto" w:sz="0" w:space="0"/>
          <w:left w:val="none" w:color="auto" w:sz="0" w:space="0"/>
          <w:bottom w:val="none" w:color="auto" w:sz="0" w:space="0"/>
          <w:right w:val="none" w:color="auto" w:sz="0" w:space="0"/>
          <w:between w:val="none" w:color="auto" w:sz="0" w:space="0"/>
        </w:pBdr>
        <w:spacing w:after="120" w:line="240" w:lineRule="auto"/>
        <w:ind w:left="0" w:hanging="2"/>
        <w:jc w:val="center"/>
        <w:rPr>
          <w:color w:val="000000"/>
        </w:rPr>
      </w:pPr>
      <w:r>
        <w:rPr>
          <w:b/>
          <w:color w:val="000000"/>
        </w:rPr>
        <w:t>Шкала оцінювання: національна та ECTS</w:t>
      </w:r>
    </w:p>
    <w:tbl>
      <w:tblPr>
        <w:tblStyle w:val="38"/>
        <w:tblW w:w="100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510"/>
        <w:gridCol w:w="2126"/>
        <w:gridCol w:w="1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smallCaps/>
                <w:color w:val="000000"/>
              </w:rPr>
              <w:t>З</w:t>
            </w:r>
            <w:r>
              <w:rPr>
                <w:color w:val="000000"/>
              </w:rPr>
              <w:t>а шкалою</w:t>
            </w:r>
          </w:p>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ECTS</w:t>
            </w:r>
          </w:p>
        </w:tc>
        <w:tc>
          <w:tcPr>
            <w:tcW w:w="4510" w:type="dxa"/>
            <w:vMerge w:val="restart"/>
            <w:tcBorders>
              <w:top w:val="single" w:color="000000" w:sz="4" w:space="0"/>
              <w:left w:val="single" w:color="000000" w:sz="4" w:space="0"/>
              <w:bottom w:val="single" w:color="000000" w:sz="4" w:space="0"/>
              <w:right w:val="single" w:color="000000" w:sz="4" w:space="0"/>
            </w:tcBorders>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right="-108" w:hanging="2"/>
              <w:jc w:val="center"/>
              <w:rPr>
                <w:color w:val="000000"/>
              </w:rPr>
            </w:pPr>
            <w:r>
              <w:rPr>
                <w:color w:val="000000"/>
              </w:rPr>
              <w:t>За шкалою університету</w:t>
            </w:r>
          </w:p>
        </w:tc>
        <w:tc>
          <w:tcPr>
            <w:tcW w:w="3999" w:type="dxa"/>
            <w:gridSpan w:val="2"/>
            <w:tcBorders>
              <w:top w:val="single" w:color="000000" w:sz="4" w:space="0"/>
              <w:left w:val="single" w:color="000000" w:sz="4" w:space="0"/>
              <w:bottom w:val="single" w:color="000000" w:sz="4" w:space="0"/>
              <w:right w:val="single" w:color="000000" w:sz="4" w:space="0"/>
            </w:tcBorders>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За національною шкалою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4510" w:type="dxa"/>
            <w:vMerge w:val="continue"/>
            <w:tcBorders>
              <w:top w:val="single" w:color="000000" w:sz="4" w:space="0"/>
              <w:left w:val="single" w:color="000000" w:sz="4" w:space="0"/>
              <w:bottom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2126" w:type="dxa"/>
            <w:tcBorders>
              <w:top w:val="single" w:color="000000" w:sz="4" w:space="0"/>
              <w:left w:val="single" w:color="000000" w:sz="4" w:space="0"/>
              <w:bottom w:val="single" w:color="000000" w:sz="4" w:space="0"/>
              <w:right w:val="single" w:color="000000" w:sz="4" w:space="0"/>
            </w:tcBorders>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Екзамен</w:t>
            </w:r>
          </w:p>
        </w:tc>
        <w:tc>
          <w:tcPr>
            <w:tcW w:w="1873" w:type="dxa"/>
            <w:tcBorders>
              <w:top w:val="single" w:color="000000" w:sz="4" w:space="0"/>
              <w:left w:val="single" w:color="000000" w:sz="4" w:space="0"/>
              <w:bottom w:val="single" w:color="000000" w:sz="4" w:space="0"/>
              <w:right w:val="single" w:color="000000" w:sz="4" w:space="0"/>
            </w:tcBorders>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Залік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A</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rPr>
            </w:pPr>
            <w:r>
              <w:rPr>
                <w:color w:val="000000"/>
              </w:rPr>
              <w:t>90 – 100 (відмінно)</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5 (відмінно)</w:t>
            </w:r>
          </w:p>
        </w:tc>
        <w:tc>
          <w:tcPr>
            <w:tcW w:w="1873"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pBdr>
                <w:top w:val="none" w:color="auto" w:sz="0" w:space="0"/>
                <w:left w:val="none" w:color="auto" w:sz="0" w:space="0"/>
                <w:bottom w:val="none" w:color="auto" w:sz="0" w:space="0"/>
                <w:right w:val="none" w:color="auto" w:sz="0" w:space="0"/>
                <w:between w:val="none" w:color="auto" w:sz="0" w:space="0"/>
              </w:pBdr>
              <w:spacing w:line="223" w:lineRule="auto"/>
              <w:ind w:left="0" w:hanging="2"/>
              <w:jc w:val="center"/>
              <w:rPr>
                <w:color w:val="000000"/>
              </w:rPr>
            </w:pPr>
            <w:r>
              <w:rPr>
                <w:color w:val="000000"/>
              </w:rPr>
              <w:t>Зараховано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B</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rPr>
            </w:pPr>
            <w:r>
              <w:rPr>
                <w:color w:val="000000"/>
              </w:rPr>
              <w:t>85 – 89 (дуже добре)</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54" w:hanging="2"/>
              <w:jc w:val="center"/>
              <w:rPr>
                <w:color w:val="000000"/>
              </w:rPr>
            </w:pPr>
            <w:r>
              <w:rPr>
                <w:color w:val="000000"/>
              </w:rPr>
              <w:t>4 (добре)</w:t>
            </w:r>
          </w:p>
        </w:tc>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C</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rPr>
            </w:pPr>
            <w:r>
              <w:rPr>
                <w:color w:val="000000"/>
              </w:rPr>
              <w:t>75 – 84 (добре)</w:t>
            </w: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D</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rPr>
            </w:pPr>
            <w:r>
              <w:rPr>
                <w:color w:val="000000"/>
              </w:rPr>
              <w:t xml:space="preserve">70 – 74 (задовільно) </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54" w:hanging="2"/>
              <w:jc w:val="center"/>
              <w:rPr>
                <w:color w:val="000000"/>
              </w:rPr>
            </w:pPr>
            <w:r>
              <w:rPr>
                <w:color w:val="000000"/>
              </w:rPr>
              <w:t>3 (задовільно)</w:t>
            </w:r>
          </w:p>
        </w:tc>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E</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rPr>
            </w:pPr>
            <w:r>
              <w:rPr>
                <w:color w:val="000000"/>
              </w:rPr>
              <w:t>60 – 69 (достатньо)</w:t>
            </w: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FX</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lang w:val="ru-RU"/>
              </w:rPr>
            </w:pPr>
            <w:r>
              <w:rPr>
                <w:color w:val="000000"/>
                <w:lang w:val="ru-RU"/>
              </w:rPr>
              <w:t>35 – 59 (незадовільно – з можливістю повторного складання)</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54" w:hanging="2"/>
              <w:jc w:val="center"/>
              <w:rPr>
                <w:color w:val="000000"/>
              </w:rPr>
            </w:pPr>
            <w:r>
              <w:rPr>
                <w:color w:val="000000"/>
              </w:rPr>
              <w:t>2 (незадовільно)</w:t>
            </w:r>
          </w:p>
        </w:tc>
        <w:tc>
          <w:tcPr>
            <w:tcW w:w="1873" w:type="dxa"/>
            <w:vMerge w:val="restart"/>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54" w:hanging="2"/>
              <w:rPr>
                <w:color w:val="000000"/>
              </w:rPr>
            </w:pPr>
            <w:r>
              <w:rPr>
                <w:color w:val="000000"/>
              </w:rPr>
              <w:t>Не зараховано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68" w:hanging="2"/>
              <w:jc w:val="center"/>
              <w:rPr>
                <w:color w:val="000000"/>
              </w:rPr>
            </w:pPr>
            <w:r>
              <w:rPr>
                <w:color w:val="000000"/>
              </w:rPr>
              <w:t>F</w:t>
            </w:r>
          </w:p>
        </w:tc>
        <w:tc>
          <w:tcPr>
            <w:tcW w:w="451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spacing w:line="223" w:lineRule="auto"/>
              <w:ind w:left="0" w:right="223" w:hanging="2"/>
              <w:jc w:val="center"/>
              <w:rPr>
                <w:color w:val="000000"/>
                <w:lang w:val="ru-RU"/>
              </w:rPr>
            </w:pPr>
            <w:r>
              <w:rPr>
                <w:color w:val="000000"/>
                <w:lang w:val="ru-RU"/>
              </w:rPr>
              <w:t>1 – 34 (незадовільно – з обов’язковим повторним курсом)</w:t>
            </w: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lang w:val="ru-RU"/>
              </w:rPr>
            </w:pPr>
          </w:p>
        </w:tc>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lang w:val="ru-RU"/>
              </w:rPr>
            </w:pP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color w:val="000000"/>
          <w:sz w:val="28"/>
          <w:szCs w:val="28"/>
          <w:lang w:val="ru-RU"/>
        </w:rPr>
      </w:pPr>
      <w:r>
        <w:rPr>
          <w:b/>
          <w:color w:val="000000"/>
          <w:sz w:val="28"/>
          <w:szCs w:val="28"/>
          <w:lang w:val="ru-RU"/>
        </w:rPr>
        <w:t>РОЗКЛАД КУРСУ ЗА ТЕМАМИ І КОНТРОЛЬНІ ЗАВДАННЯ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p>
    <w:tbl>
      <w:tblPr>
        <w:tblStyle w:val="39"/>
        <w:tblW w:w="96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4819"/>
        <w:gridCol w:w="1843"/>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Тиждень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і вид заняття</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Тема заняття</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Контрольний захід</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b/>
                <w:color w:val="000000"/>
              </w:rPr>
              <w:t>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8" w:type="dxa"/>
            <w:gridSpan w:val="4"/>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Змістовий модуль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Лекція 1</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Критичне мислення як базова навичка сьогодення.</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2 Семінар 1</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 xml:space="preserve">Ключові поняття когніції. Таксономія Блума.  </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тест</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2</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 xml:space="preserve">SWOT аналіз,  діаграма  “Fishbone”,  їхнє  застосування  для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вирішення проблем.</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lang w:val="ru-RU"/>
              </w:rPr>
              <w:t>командна робота (презентація результатів аналізу та вирішення проблеми)</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8" w:type="dxa"/>
            <w:gridSpan w:val="4"/>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Змістовий модуль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4</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Лекція 2</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Історія розвитку інформаційного простору.</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5</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3</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Медіа в сучасному суспільстві. Медіа як бізнес.</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lang w:val="ru-RU"/>
              </w:rPr>
            </w:pPr>
            <w:r>
              <w:rPr>
                <w:lang w:val="ru-RU"/>
              </w:rPr>
              <w:t>тест</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6</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4</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Специфіка сприйняття медіа контенту.</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lang w:val="ru-RU"/>
              </w:rPr>
            </w:pPr>
            <w:r>
              <w:rPr>
                <w:lang w:val="ru-RU"/>
              </w:rPr>
              <w:t>усне опитування,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lang w:val="ru-RU"/>
              </w:rPr>
              <w:t xml:space="preserve">робота в групах </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7</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Лекція 3</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 xml:space="preserve">Функціонально-прагматичні  та  структурно-семантичні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параметри медіатексту.</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8" w:type="dxa"/>
            <w:gridSpan w:val="4"/>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Змістовий модуль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8</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5</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Функціональні та лінгвальні особливості медіатекстів.</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9</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6</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Структурно-семантичний аналіз медіатексту.</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10</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Лекція 4</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Цифрова грамотність у медіапросторі.</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11</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7</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rPr>
              <w:t>WebWise</w:t>
            </w:r>
            <w:r>
              <w:rPr>
                <w:color w:val="000000"/>
                <w:lang w:val="ru-RU"/>
              </w:rPr>
              <w:t xml:space="preserve">:  Онлайн  інструменти  діалогового  спілкування  та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навчання іноземних мов.</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8" w:type="dxa"/>
            <w:gridSpan w:val="4"/>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Змістовий модуль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12</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8</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WebSafe</w:t>
            </w:r>
            <w:r>
              <w:rPr>
                <w:color w:val="000000"/>
                <w:lang w:val="ru-RU"/>
              </w:rPr>
              <w:t xml:space="preserve">:  Соціальні  медіа.  Етика  соціальних  мереж.  </w:t>
            </w:r>
            <w:r>
              <w:rPr>
                <w:color w:val="000000"/>
              </w:rPr>
              <w:t xml:space="preserve">Основи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кібербезпеки.</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Лекція 5</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Маніпулятивний вплив у медіа: ознаки та загрози.</w:t>
            </w:r>
          </w:p>
        </w:tc>
        <w:tc>
          <w:tcPr>
            <w:tcW w:w="1843"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14</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9</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 xml:space="preserve">Фейк як механізм інформаційної маніпуляції: ознаки та загрози.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Створення та спростування фейків.</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Тиждень 14</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Семінар 10</w:t>
            </w:r>
          </w:p>
        </w:tc>
        <w:tc>
          <w:tcPr>
            <w:tcW w:w="481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lang w:val="ru-RU"/>
              </w:rPr>
            </w:pPr>
            <w:r>
              <w:rPr>
                <w:color w:val="000000"/>
                <w:lang w:val="ru-RU"/>
              </w:rPr>
              <w:t xml:space="preserve">Фактчекінг  різних  видів  контенту.  Застосування  інструментів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rPr>
                <w:color w:val="000000"/>
              </w:rPr>
              <w:t>перевірки інформації на практиці.</w:t>
            </w:r>
          </w:p>
        </w:tc>
        <w:tc>
          <w:tcPr>
            <w:tcW w:w="1843" w:type="dxa"/>
            <w:tcBorders>
              <w:top w:val="single" w:color="000000" w:sz="4" w:space="0"/>
              <w:left w:val="single" w:color="000000" w:sz="4" w:space="0"/>
              <w:bottom w:val="single" w:color="000000" w:sz="4" w:space="0"/>
              <w:right w:val="single" w:color="000000" w:sz="4" w:space="0"/>
            </w:tcBorders>
          </w:tcPr>
          <w:p>
            <w:pPr>
              <w:ind w:left="0" w:hanging="2"/>
              <w:jc w:val="center"/>
              <w:rPr>
                <w:lang w:val="ru-RU"/>
              </w:rPr>
            </w:pPr>
            <w:r>
              <w:rPr>
                <w:lang w:val="ru-RU"/>
              </w:rPr>
              <w:t>усне опитування,</w:t>
            </w:r>
          </w:p>
          <w:p>
            <w:pPr>
              <w:ind w:left="0" w:hanging="2"/>
              <w:jc w:val="center"/>
              <w:rPr>
                <w:lang w:val="ru-RU"/>
              </w:rPr>
            </w:pPr>
            <w:r>
              <w:rPr>
                <w:lang w:val="ru-RU"/>
              </w:rPr>
              <w:t>робота в групах</w:t>
            </w:r>
          </w:p>
        </w:tc>
        <w:tc>
          <w:tcPr>
            <w:tcW w:w="131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color w:val="000000"/>
              </w:rPr>
            </w:pPr>
            <w:r>
              <w:t>5</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rPr>
      </w:pPr>
      <w:r>
        <w:rPr>
          <w:b/>
          <w:color w:val="000000"/>
          <w:sz w:val="28"/>
          <w:szCs w:val="28"/>
        </w:rPr>
        <w:t xml:space="preserve">ОСНОВНІ ДЖЕРЕЛА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color w:val="000000"/>
          <w:lang w:val="ru-RU"/>
        </w:rPr>
        <w:tab/>
      </w:r>
      <w:r>
        <w:rPr>
          <w:color w:val="000000"/>
          <w:lang w:val="ru-RU"/>
        </w:rPr>
        <w:t xml:space="preserve">1.  Інтеграція  інфомедійної  грамотності  у  навчальний  процес. Навчально-методичні матеріали проєкту “Вивчай та розрізняй: інфо-медійна грамотність”. Київ : </w:t>
      </w:r>
      <w:r>
        <w:rPr>
          <w:color w:val="000000"/>
        </w:rPr>
        <w:t>IREX</w:t>
      </w:r>
      <w:r>
        <w:rPr>
          <w:color w:val="000000"/>
          <w:lang w:val="ru-RU"/>
        </w:rPr>
        <w:t xml:space="preserve"> в Україні, 2019-2020.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lang w:val="ru-RU"/>
        </w:rPr>
        <w:tab/>
      </w:r>
      <w:r>
        <w:rPr>
          <w:color w:val="000000"/>
          <w:lang w:val="ru-RU"/>
        </w:rPr>
        <w:t xml:space="preserve">2.  Медіаосвіта та медіаграмотність / Ред.-упор. В. Ф. Іванов, О. В. Волошенюк; за наук. ред. </w:t>
      </w:r>
      <w:r>
        <w:rPr>
          <w:color w:val="000000"/>
        </w:rPr>
        <w:t xml:space="preserve">В. В. Різуна. Київ :  Центр  Вільної  Преси, 2014. 431 с.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ab/>
      </w:r>
      <w:r>
        <w:rPr>
          <w:color w:val="000000"/>
        </w:rPr>
        <w:t xml:space="preserve">3.  Browne M. N., Keeley S. M. Asking  the  right  questions. A guide  to critical thinking (8th Edition). New Jersey : Pearson Prentice Hall, 2007. 212 p.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ab/>
      </w:r>
      <w:r>
        <w:rPr>
          <w:color w:val="000000"/>
        </w:rPr>
        <w:t xml:space="preserve">4.  Panchenko M., Rybak V. Ukrainian  Medialandscape.  URL  : </w:t>
      </w:r>
      <w:r>
        <w:fldChar w:fldCharType="begin"/>
      </w:r>
      <w:r>
        <w:instrText xml:space="preserve"> HYPERLINK "https://medialandscapes.org/country/ukraine" \h </w:instrText>
      </w:r>
      <w:r>
        <w:fldChar w:fldCharType="separate"/>
      </w:r>
      <w:r>
        <w:rPr>
          <w:color w:val="0000FF"/>
          <w:u w:val="single"/>
        </w:rPr>
        <w:t>https://medialandscapes.org/country/ukraine</w:t>
      </w:r>
      <w:r>
        <w:rPr>
          <w:color w:val="0000FF"/>
          <w:u w:val="single"/>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ab/>
      </w:r>
      <w:r>
        <w:rPr>
          <w:color w:val="000000"/>
        </w:rPr>
        <w:t xml:space="preserve">5.  Tuominen  S., Kotilainen  S. Pedagogies of Media and Information Literacies. UNESCO  Institute for Information Technologies in Education, 2012. 142 p.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color w:val="000000"/>
        </w:rPr>
        <w:tab/>
      </w:r>
      <w:r>
        <w:rPr>
          <w:color w:val="000000"/>
        </w:rPr>
        <w:t xml:space="preserve">6.  Worsnop C. M. Media Literacy Through Critical Thinking : Teacher Materials.  Seattle  :   NW Center for Excellence in Media Literacy. University of Washington, 2004. 60 p.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br w:type="page"/>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color w:val="000000"/>
          <w:sz w:val="28"/>
          <w:szCs w:val="28"/>
        </w:rPr>
      </w:pPr>
      <w:r>
        <w:rPr>
          <w:b/>
          <w:color w:val="000000"/>
          <w:sz w:val="28"/>
          <w:szCs w:val="28"/>
        </w:rPr>
        <w:t>РЕГУЛЯЦІЇ І ПОЛІТИКИ КУРСУ</w:t>
      </w:r>
      <w:r>
        <w:rPr>
          <w:b/>
          <w:color w:val="000000"/>
          <w:sz w:val="28"/>
          <w:szCs w:val="28"/>
          <w:vertAlign w:val="superscript"/>
        </w:rPr>
        <w:footnoteReference w:id="1"/>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r>
        <w:rPr>
          <w:b/>
          <w:color w:val="000000"/>
        </w:rPr>
        <w:t>Відвідування занять. Регуляція пропусків.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rPr>
        <w:t xml:space="preserve">Відвідування усіх занять є обов’язковим. </w:t>
      </w:r>
      <w:r>
        <w:rPr>
          <w:i/>
          <w:color w:val="000000"/>
          <w:lang w:val="ru-RU"/>
        </w:rPr>
        <w:t>У який спосіб і у які терміни здійснюється відпрацювання пропущених занять?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u w:val="single"/>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Політика академічної доброчесності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Які заходи перевірки на плагіат будуть вжиті викладачем? Які санкції будуть застосовані до студентів, що вдалися до списування, плагіату чи інших проявів недоброчесної поведінки? Надати посилання на приклади оформлення цитувань, посилань на авторів фото, ілюстрацій тощо.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Використання комп’ютерів/телефонів на занятті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Чи можна під час занять користуватися мобільними телефонами, ноутбуками, планшетами та іншими персональними гаджетами? Якщо так, за яких умов?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ru-RU"/>
        </w:rPr>
      </w:pPr>
      <w:r>
        <w:rPr>
          <w:b/>
          <w:color w:val="000000"/>
          <w:lang w:val="ru-RU"/>
        </w:rPr>
        <w:t>Комунікація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color w:val="000000"/>
          <w:lang w:val="ru-RU"/>
        </w:rPr>
      </w:pPr>
      <w:r>
        <w:rPr>
          <w:i/>
          <w:color w:val="000000"/>
          <w:lang w:val="ru-RU"/>
        </w:rPr>
        <w:t xml:space="preserve">У який спосіб здійснюватиметься комунікація викладача зі студентами (електронна пошта, </w:t>
      </w:r>
      <w:r>
        <w:rPr>
          <w:i/>
          <w:color w:val="000000"/>
        </w:rPr>
        <w:t>Moodle</w:t>
      </w:r>
      <w:r>
        <w:rPr>
          <w:i/>
          <w:color w:val="000000"/>
          <w:lang w:val="ru-RU"/>
        </w:rPr>
        <w:t xml:space="preserve">, інші засоби комунікації)? У який термін викладач відповідатиме на письмові запити студентів? Чи існують формальні вимоги до оформлення таких запитів? Якщо так, то які?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Cambria" w:hAnsi="Cambria" w:eastAsia="Cambria" w:cs="Cambria"/>
          <w:color w:val="000000"/>
          <w:sz w:val="28"/>
          <w:szCs w:val="28"/>
          <w:lang w:val="ru-RU"/>
        </w:rPr>
      </w:pPr>
      <w:r>
        <w:rPr>
          <w:lang w:val="ru-RU"/>
        </w:rPr>
        <w:br w:type="page"/>
      </w:r>
      <w:r>
        <w:rPr>
          <w:rFonts w:ascii="Cambria" w:hAnsi="Cambria" w:eastAsia="Cambria" w:cs="Cambria"/>
          <w:b/>
          <w:i/>
          <w:color w:val="000000"/>
          <w:sz w:val="28"/>
          <w:szCs w:val="28"/>
          <w:lang w:val="ru-RU"/>
        </w:rPr>
        <w:t>ДОДАТОК ДО СИЛАБУСУ ЗНУ – 2020-2021 рр.</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ГРАФІК НАВЧАЛЬНОГО ПРОЦЕСУ 2020-2021 н. р. </w:t>
      </w:r>
      <w:r>
        <w:rPr>
          <w:rFonts w:ascii="Cambria" w:hAnsi="Cambria" w:eastAsia="Cambria" w:cs="Cambria"/>
          <w:i/>
          <w:color w:val="000000"/>
          <w:sz w:val="20"/>
          <w:szCs w:val="20"/>
          <w:lang w:val="ru-RU"/>
        </w:rPr>
        <w:t>(посилання на сторінку сайту ЗНУ)</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АКАДЕМІЧНА ДОБРОЧЕСНІСТЬ. </w:t>
      </w:r>
      <w:r>
        <w:rPr>
          <w:rFonts w:ascii="Cambria" w:hAnsi="Cambria" w:eastAsia="Cambria" w:cs="Cambria"/>
          <w:color w:val="000000"/>
          <w:sz w:val="20"/>
          <w:szCs w:val="20"/>
          <w:lang w:val="ru-RU"/>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eastAsia="Cambria" w:cs="Cambria"/>
          <w:b/>
          <w:i/>
          <w:color w:val="000000"/>
          <w:sz w:val="20"/>
          <w:szCs w:val="20"/>
          <w:lang w:val="ru-RU"/>
        </w:rPr>
        <w:t>Кодексом академічної доброчесності ЗНУ</w:t>
      </w:r>
      <w:r>
        <w:rPr>
          <w:rFonts w:ascii="Cambria" w:hAnsi="Cambria" w:eastAsia="Cambria" w:cs="Cambria"/>
          <w:b/>
          <w:color w:val="000000"/>
          <w:sz w:val="20"/>
          <w:szCs w:val="20"/>
          <w:lang w:val="ru-RU"/>
        </w:rPr>
        <w:t>:</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ya</w:instrText>
      </w:r>
      <w:r>
        <w:rPr>
          <w:lang w:val="ru-RU"/>
        </w:rPr>
        <w:instrText xml:space="preserve">6</w:instrText>
      </w:r>
      <w:r>
        <w:instrText xml:space="preserve">yk</w:instrText>
      </w:r>
      <w:r>
        <w:rPr>
          <w:lang w:val="ru-RU"/>
        </w:rPr>
        <w:instrText xml:space="preserve">4</w:instrText>
      </w:r>
      <w:r>
        <w:instrText xml:space="preserve">ad</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ya</w:t>
      </w:r>
      <w:r>
        <w:rPr>
          <w:rFonts w:ascii="Cambria" w:hAnsi="Cambria" w:eastAsia="Cambria" w:cs="Cambria"/>
          <w:color w:val="0000FF"/>
          <w:sz w:val="20"/>
          <w:szCs w:val="20"/>
          <w:u w:val="single"/>
          <w:lang w:val="ru-RU"/>
        </w:rPr>
        <w:t>6</w:t>
      </w:r>
      <w:r>
        <w:rPr>
          <w:rFonts w:ascii="Cambria" w:hAnsi="Cambria" w:eastAsia="Cambria" w:cs="Cambria"/>
          <w:color w:val="0000FF"/>
          <w:sz w:val="20"/>
          <w:szCs w:val="20"/>
          <w:u w:val="single"/>
        </w:rPr>
        <w:t>yk</w:t>
      </w:r>
      <w:r>
        <w:rPr>
          <w:rFonts w:ascii="Cambria" w:hAnsi="Cambria" w:eastAsia="Cambria" w:cs="Cambria"/>
          <w:color w:val="0000FF"/>
          <w:sz w:val="20"/>
          <w:szCs w:val="20"/>
          <w:u w:val="single"/>
          <w:lang w:val="ru-RU"/>
        </w:rPr>
        <w:t>4</w:t>
      </w:r>
      <w:r>
        <w:rPr>
          <w:rFonts w:ascii="Cambria" w:hAnsi="Cambria" w:eastAsia="Cambria" w:cs="Cambria"/>
          <w:color w:val="0000FF"/>
          <w:sz w:val="20"/>
          <w:szCs w:val="20"/>
          <w:u w:val="single"/>
        </w:rPr>
        <w:t>ad</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 xml:space="preserve">. </w:t>
      </w:r>
      <w:r>
        <w:rPr>
          <w:rFonts w:ascii="Cambria" w:hAnsi="Cambria" w:eastAsia="Cambria" w:cs="Cambria"/>
          <w:i/>
          <w:color w:val="000000"/>
          <w:sz w:val="20"/>
          <w:szCs w:val="20"/>
          <w:lang w:val="ru-RU"/>
        </w:rPr>
        <w:t>Декларація академічної доброчесності здобувача вищої освіти</w:t>
      </w:r>
      <w:r>
        <w:rPr>
          <w:rFonts w:ascii="Cambria" w:hAnsi="Cambria" w:eastAsia="Cambria" w:cs="Cambria"/>
          <w:color w:val="000000"/>
          <w:sz w:val="20"/>
          <w:szCs w:val="20"/>
          <w:lang w:val="ru-RU"/>
        </w:rPr>
        <w:t xml:space="preserve"> (додається в обов’язковому порядку до письмових кваліфікаційних робіт, виконаних здобувачем, та засвідчується особистим підписом):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w:instrText>
      </w:r>
      <w:r>
        <w:rPr>
          <w:lang w:val="ru-RU"/>
        </w:rPr>
        <w:instrText xml:space="preserve">6</w:instrText>
      </w:r>
      <w:r>
        <w:instrText xml:space="preserve">wzzlu</w:instrText>
      </w:r>
      <w:r>
        <w:rPr>
          <w:lang w:val="ru-RU"/>
        </w:rPr>
        <w:instrText xml:space="preserve">3"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w:t>
      </w:r>
      <w:r>
        <w:rPr>
          <w:rFonts w:ascii="Cambria" w:hAnsi="Cambria" w:eastAsia="Cambria" w:cs="Cambria"/>
          <w:color w:val="0000FF"/>
          <w:sz w:val="20"/>
          <w:szCs w:val="20"/>
          <w:u w:val="single"/>
          <w:lang w:val="ru-RU"/>
        </w:rPr>
        <w:t>6</w:t>
      </w:r>
      <w:r>
        <w:rPr>
          <w:rFonts w:ascii="Cambria" w:hAnsi="Cambria" w:eastAsia="Cambria" w:cs="Cambria"/>
          <w:color w:val="0000FF"/>
          <w:sz w:val="20"/>
          <w:szCs w:val="20"/>
          <w:u w:val="single"/>
        </w:rPr>
        <w:t>wzzlu</w:t>
      </w:r>
      <w:r>
        <w:rPr>
          <w:rFonts w:ascii="Cambria" w:hAnsi="Cambria" w:eastAsia="Cambria" w:cs="Cambria"/>
          <w:color w:val="0000FF"/>
          <w:sz w:val="20"/>
          <w:szCs w:val="20"/>
          <w:u w:val="single"/>
          <w:lang w:val="ru-RU"/>
        </w:rPr>
        <w:t>3</w:t>
      </w:r>
      <w:r>
        <w:rPr>
          <w:rFonts w:ascii="Cambria" w:hAnsi="Cambria" w:eastAsia="Cambria" w:cs="Cambria"/>
          <w:color w:val="0000FF"/>
          <w:sz w:val="20"/>
          <w:szCs w:val="20"/>
          <w:u w:val="single"/>
          <w:lang w:val="ru-RU"/>
        </w:rPr>
        <w:fldChar w:fldCharType="end"/>
      </w:r>
      <w:r>
        <w:rPr>
          <w:rFonts w:ascii="Cambria" w:hAnsi="Cambria" w:eastAsia="Cambria" w:cs="Cambria"/>
          <w:color w:val="000000"/>
          <w:sz w:val="20"/>
          <w:szCs w:val="2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НАВЧАЛЬНИЙ ПРОЦЕС ТА ЗАБЕЗПЕЧЕННЯ ЯКОСТІ ОСВІТИ. </w:t>
      </w:r>
      <w:r>
        <w:rPr>
          <w:rFonts w:ascii="Cambria" w:hAnsi="Cambria" w:eastAsia="Cambria" w:cs="Cambria"/>
          <w:color w:val="000000"/>
          <w:sz w:val="20"/>
          <w:szCs w:val="20"/>
          <w:lang w:val="ru-RU"/>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eastAsia="Cambria" w:cs="Cambria"/>
          <w:i/>
          <w:color w:val="000000"/>
          <w:sz w:val="20"/>
          <w:szCs w:val="20"/>
          <w:lang w:val="ru-RU"/>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w:instrText>
      </w:r>
      <w:r>
        <w:rPr>
          <w:lang w:val="ru-RU"/>
        </w:rPr>
        <w:instrText xml:space="preserve">9</w:instrText>
      </w:r>
      <w:r>
        <w:instrText xml:space="preserve">tve</w:instrText>
      </w:r>
      <w:r>
        <w:rPr>
          <w:lang w:val="ru-RU"/>
        </w:rPr>
        <w:instrText xml:space="preserve">4</w:instrText>
      </w:r>
      <w:r>
        <w:instrText xml:space="preserve">lk</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w:t>
      </w:r>
      <w:r>
        <w:rPr>
          <w:rFonts w:ascii="Cambria" w:hAnsi="Cambria" w:eastAsia="Cambria" w:cs="Cambria"/>
          <w:color w:val="0000FF"/>
          <w:sz w:val="20"/>
          <w:szCs w:val="20"/>
          <w:u w:val="single"/>
          <w:lang w:val="ru-RU"/>
        </w:rPr>
        <w:t>9</w:t>
      </w:r>
      <w:r>
        <w:rPr>
          <w:rFonts w:ascii="Cambria" w:hAnsi="Cambria" w:eastAsia="Cambria" w:cs="Cambria"/>
          <w:color w:val="0000FF"/>
          <w:sz w:val="20"/>
          <w:szCs w:val="20"/>
          <w:u w:val="single"/>
        </w:rPr>
        <w:t>tve</w:t>
      </w:r>
      <w:r>
        <w:rPr>
          <w:rFonts w:ascii="Cambria" w:hAnsi="Cambria" w:eastAsia="Cambria" w:cs="Cambria"/>
          <w:color w:val="0000FF"/>
          <w:sz w:val="20"/>
          <w:szCs w:val="20"/>
          <w:u w:val="single"/>
          <w:lang w:val="ru-RU"/>
        </w:rPr>
        <w:t>4</w:t>
      </w:r>
      <w:r>
        <w:rPr>
          <w:rFonts w:ascii="Cambria" w:hAnsi="Cambria" w:eastAsia="Cambria" w:cs="Cambria"/>
          <w:color w:val="0000FF"/>
          <w:sz w:val="20"/>
          <w:szCs w:val="20"/>
          <w:u w:val="single"/>
        </w:rPr>
        <w:t>lk</w:t>
      </w:r>
      <w:r>
        <w:rPr>
          <w:rFonts w:ascii="Cambria" w:hAnsi="Cambria" w:eastAsia="Cambria" w:cs="Cambria"/>
          <w:color w:val="0000FF"/>
          <w:sz w:val="20"/>
          <w:szCs w:val="20"/>
          <w:u w:val="single"/>
        </w:rPr>
        <w:fldChar w:fldCharType="end"/>
      </w:r>
      <w:r>
        <w:rPr>
          <w:rFonts w:ascii="Cambria" w:hAnsi="Cambria" w:eastAsia="Cambria" w:cs="Cambria"/>
          <w:b/>
          <w:color w:val="000000"/>
          <w:sz w:val="20"/>
          <w:szCs w:val="2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ПОВТОРНЕ ВИВЧЕННЯ ДИСЦИПЛІН, ВІДРАХУВАННЯ. </w:t>
      </w:r>
      <w:r>
        <w:rPr>
          <w:rFonts w:ascii="Cambria" w:hAnsi="Cambria" w:eastAsia="Cambria" w:cs="Cambria"/>
          <w:color w:val="000000"/>
          <w:sz w:val="20"/>
          <w:szCs w:val="20"/>
          <w:lang w:val="ru-RU"/>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eastAsia="Cambria" w:cs="Cambria"/>
          <w:i/>
          <w:color w:val="000000"/>
          <w:sz w:val="20"/>
          <w:szCs w:val="20"/>
          <w:lang w:val="ru-RU"/>
        </w:rPr>
        <w:t>Положенням про порядок повторного вивчення навчальних дисциплін та повторного навчання у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w:instrText>
      </w:r>
      <w:r>
        <w:rPr>
          <w:lang w:val="ru-RU"/>
        </w:rPr>
        <w:instrText xml:space="preserve">9</w:instrText>
      </w:r>
      <w:r>
        <w:instrText xml:space="preserve">pkmmp</w:instrText>
      </w:r>
      <w:r>
        <w:rPr>
          <w:lang w:val="ru-RU"/>
        </w:rPr>
        <w:instrText xml:space="preserve">5"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w:t>
      </w:r>
      <w:r>
        <w:rPr>
          <w:rFonts w:ascii="Cambria" w:hAnsi="Cambria" w:eastAsia="Cambria" w:cs="Cambria"/>
          <w:color w:val="0000FF"/>
          <w:sz w:val="20"/>
          <w:szCs w:val="20"/>
          <w:u w:val="single"/>
          <w:lang w:val="ru-RU"/>
        </w:rPr>
        <w:t>9</w:t>
      </w:r>
      <w:r>
        <w:rPr>
          <w:rFonts w:ascii="Cambria" w:hAnsi="Cambria" w:eastAsia="Cambria" w:cs="Cambria"/>
          <w:color w:val="0000FF"/>
          <w:sz w:val="20"/>
          <w:szCs w:val="20"/>
          <w:u w:val="single"/>
        </w:rPr>
        <w:t>pkmmp</w:t>
      </w:r>
      <w:r>
        <w:rPr>
          <w:rFonts w:ascii="Cambria" w:hAnsi="Cambria" w:eastAsia="Cambria" w:cs="Cambria"/>
          <w:color w:val="0000FF"/>
          <w:sz w:val="20"/>
          <w:szCs w:val="20"/>
          <w:u w:val="single"/>
          <w:lang w:val="ru-RU"/>
        </w:rPr>
        <w:t>5</w:t>
      </w:r>
      <w:r>
        <w:rPr>
          <w:rFonts w:ascii="Cambria" w:hAnsi="Cambria" w:eastAsia="Cambria" w:cs="Cambria"/>
          <w:color w:val="0000FF"/>
          <w:sz w:val="20"/>
          <w:szCs w:val="20"/>
          <w:u w:val="single"/>
          <w:lang w:val="ru-RU"/>
        </w:rPr>
        <w:fldChar w:fldCharType="end"/>
      </w:r>
      <w:r>
        <w:rPr>
          <w:rFonts w:ascii="Cambria" w:hAnsi="Cambria" w:eastAsia="Cambria" w:cs="Cambria"/>
          <w:color w:val="000000"/>
          <w:sz w:val="20"/>
          <w:szCs w:val="20"/>
          <w:lang w:val="ru-RU"/>
        </w:rPr>
        <w:t xml:space="preserve">. Підстави та процедури відрахування студентів, у тому числі за невиконання навчального плану, регламентуються </w:t>
      </w:r>
      <w:r>
        <w:rPr>
          <w:rFonts w:ascii="Cambria" w:hAnsi="Cambria" w:eastAsia="Cambria" w:cs="Cambria"/>
          <w:i/>
          <w:color w:val="000000"/>
          <w:sz w:val="20"/>
          <w:szCs w:val="20"/>
          <w:lang w:val="ru-RU"/>
        </w:rPr>
        <w:t>Положенням про порядок переведення, відрахування та поновлення студентів у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ycds</w:instrText>
      </w:r>
      <w:r>
        <w:rPr>
          <w:lang w:val="ru-RU"/>
        </w:rPr>
        <w:instrText xml:space="preserve">57</w:instrText>
      </w:r>
      <w:r>
        <w:instrText xml:space="preserve">la</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ycds</w:t>
      </w:r>
      <w:r>
        <w:rPr>
          <w:rFonts w:ascii="Cambria" w:hAnsi="Cambria" w:eastAsia="Cambria" w:cs="Cambria"/>
          <w:color w:val="0000FF"/>
          <w:sz w:val="20"/>
          <w:szCs w:val="20"/>
          <w:u w:val="single"/>
          <w:lang w:val="ru-RU"/>
        </w:rPr>
        <w:t>57</w:t>
      </w:r>
      <w:r>
        <w:rPr>
          <w:rFonts w:ascii="Cambria" w:hAnsi="Cambria" w:eastAsia="Cambria" w:cs="Cambria"/>
          <w:color w:val="0000FF"/>
          <w:sz w:val="20"/>
          <w:szCs w:val="20"/>
          <w:u w:val="single"/>
        </w:rPr>
        <w:t>la</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НЕФОРМАЛЬНА ОСВІТА. </w:t>
      </w:r>
      <w:r>
        <w:rPr>
          <w:rFonts w:ascii="Cambria" w:hAnsi="Cambria" w:eastAsia="Cambria" w:cs="Cambria"/>
          <w:color w:val="000000"/>
          <w:sz w:val="20"/>
          <w:szCs w:val="20"/>
          <w:lang w:val="ru-RU"/>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eastAsia="Cambria" w:cs="Cambria"/>
          <w:i/>
          <w:color w:val="000000"/>
          <w:sz w:val="20"/>
          <w:szCs w:val="20"/>
          <w:lang w:val="ru-RU"/>
        </w:rPr>
        <w:t>Положенням про порядок визнання результатів навчання, отриманих у неформальній освіті</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w:instrText>
      </w:r>
      <w:r>
        <w:rPr>
          <w:lang w:val="ru-RU"/>
        </w:rPr>
        <w:instrText xml:space="preserve">8</w:instrText>
      </w:r>
      <w:r>
        <w:instrText xml:space="preserve">gbt</w:instrText>
      </w:r>
      <w:r>
        <w:rPr>
          <w:lang w:val="ru-RU"/>
        </w:rPr>
        <w:instrText xml:space="preserve">4</w:instrText>
      </w:r>
      <w:r>
        <w:instrText xml:space="preserve">xs</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w:t>
      </w:r>
      <w:r>
        <w:rPr>
          <w:rFonts w:ascii="Cambria" w:hAnsi="Cambria" w:eastAsia="Cambria" w:cs="Cambria"/>
          <w:color w:val="0000FF"/>
          <w:sz w:val="20"/>
          <w:szCs w:val="20"/>
          <w:u w:val="single"/>
          <w:lang w:val="ru-RU"/>
        </w:rPr>
        <w:t>8</w:t>
      </w:r>
      <w:r>
        <w:rPr>
          <w:rFonts w:ascii="Cambria" w:hAnsi="Cambria" w:eastAsia="Cambria" w:cs="Cambria"/>
          <w:color w:val="0000FF"/>
          <w:sz w:val="20"/>
          <w:szCs w:val="20"/>
          <w:u w:val="single"/>
        </w:rPr>
        <w:t>gbt</w:t>
      </w:r>
      <w:r>
        <w:rPr>
          <w:rFonts w:ascii="Cambria" w:hAnsi="Cambria" w:eastAsia="Cambria" w:cs="Cambria"/>
          <w:color w:val="0000FF"/>
          <w:sz w:val="20"/>
          <w:szCs w:val="20"/>
          <w:u w:val="single"/>
          <w:lang w:val="ru-RU"/>
        </w:rPr>
        <w:t>4</w:t>
      </w:r>
      <w:r>
        <w:rPr>
          <w:rFonts w:ascii="Cambria" w:hAnsi="Cambria" w:eastAsia="Cambria" w:cs="Cambria"/>
          <w:color w:val="0000FF"/>
          <w:sz w:val="20"/>
          <w:szCs w:val="20"/>
          <w:u w:val="single"/>
        </w:rPr>
        <w:t>xs</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ВИРІШЕННЯ КОНФЛІКТІВ. </w:t>
      </w:r>
      <w:r>
        <w:rPr>
          <w:rFonts w:ascii="Cambria" w:hAnsi="Cambria" w:eastAsia="Cambria" w:cs="Cambria"/>
          <w:color w:val="000000"/>
          <w:sz w:val="20"/>
          <w:szCs w:val="20"/>
          <w:lang w:val="ru-RU"/>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eastAsia="Cambria" w:cs="Cambria"/>
          <w:i/>
          <w:color w:val="000000"/>
          <w:sz w:val="20"/>
          <w:szCs w:val="20"/>
          <w:lang w:val="ru-RU"/>
        </w:rPr>
        <w:t>Положенням про порядок і процедури вирішення конфліктних ситуацій у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ycyfws</w:instrText>
      </w:r>
      <w:r>
        <w:rPr>
          <w:lang w:val="ru-RU"/>
        </w:rPr>
        <w:instrText xml:space="preserve">9</w:instrText>
      </w:r>
      <w:r>
        <w:instrText xml:space="preserve">v</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ycyfws</w:t>
      </w:r>
      <w:r>
        <w:rPr>
          <w:rFonts w:ascii="Cambria" w:hAnsi="Cambria" w:eastAsia="Cambria" w:cs="Cambria"/>
          <w:color w:val="0000FF"/>
          <w:sz w:val="20"/>
          <w:szCs w:val="20"/>
          <w:u w:val="single"/>
          <w:lang w:val="ru-RU"/>
        </w:rPr>
        <w:t>9</w:t>
      </w:r>
      <w:r>
        <w:rPr>
          <w:rFonts w:ascii="Cambria" w:hAnsi="Cambria" w:eastAsia="Cambria" w:cs="Cambria"/>
          <w:color w:val="0000FF"/>
          <w:sz w:val="20"/>
          <w:szCs w:val="20"/>
          <w:u w:val="single"/>
        </w:rPr>
        <w:t>v</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eastAsia="Cambria" w:cs="Cambria"/>
          <w:i/>
          <w:color w:val="000000"/>
          <w:sz w:val="20"/>
          <w:szCs w:val="20"/>
          <w:lang w:val="ru-RU"/>
        </w:rPr>
        <w:t>Положення про порядок призначення і виплати академічних стипендій у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yd</w:instrText>
      </w:r>
      <w:r>
        <w:rPr>
          <w:lang w:val="ru-RU"/>
        </w:rPr>
        <w:instrText xml:space="preserve">6</w:instrText>
      </w:r>
      <w:r>
        <w:instrText xml:space="preserve">bq</w:instrText>
      </w:r>
      <w:r>
        <w:rPr>
          <w:lang w:val="ru-RU"/>
        </w:rPr>
        <w:instrText xml:space="preserve">6</w:instrText>
      </w:r>
      <w:r>
        <w:instrText xml:space="preserve">p</w:instrText>
      </w:r>
      <w:r>
        <w:rPr>
          <w:lang w:val="ru-RU"/>
        </w:rPr>
        <w:instrText xml:space="preserve">9"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yd</w:t>
      </w:r>
      <w:r>
        <w:rPr>
          <w:rFonts w:ascii="Cambria" w:hAnsi="Cambria" w:eastAsia="Cambria" w:cs="Cambria"/>
          <w:color w:val="0000FF"/>
          <w:sz w:val="20"/>
          <w:szCs w:val="20"/>
          <w:u w:val="single"/>
          <w:lang w:val="ru-RU"/>
        </w:rPr>
        <w:t>6</w:t>
      </w:r>
      <w:r>
        <w:rPr>
          <w:rFonts w:ascii="Cambria" w:hAnsi="Cambria" w:eastAsia="Cambria" w:cs="Cambria"/>
          <w:color w:val="0000FF"/>
          <w:sz w:val="20"/>
          <w:szCs w:val="20"/>
          <w:u w:val="single"/>
        </w:rPr>
        <w:t>bq</w:t>
      </w:r>
      <w:r>
        <w:rPr>
          <w:rFonts w:ascii="Cambria" w:hAnsi="Cambria" w:eastAsia="Cambria" w:cs="Cambria"/>
          <w:color w:val="0000FF"/>
          <w:sz w:val="20"/>
          <w:szCs w:val="20"/>
          <w:u w:val="single"/>
          <w:lang w:val="ru-RU"/>
        </w:rPr>
        <w:t>6</w:t>
      </w:r>
      <w:r>
        <w:rPr>
          <w:rFonts w:ascii="Cambria" w:hAnsi="Cambria" w:eastAsia="Cambria" w:cs="Cambria"/>
          <w:color w:val="0000FF"/>
          <w:sz w:val="20"/>
          <w:szCs w:val="20"/>
          <w:u w:val="single"/>
        </w:rPr>
        <w:t>p</w:t>
      </w:r>
      <w:r>
        <w:rPr>
          <w:rFonts w:ascii="Cambria" w:hAnsi="Cambria" w:eastAsia="Cambria" w:cs="Cambria"/>
          <w:color w:val="0000FF"/>
          <w:sz w:val="20"/>
          <w:szCs w:val="20"/>
          <w:u w:val="single"/>
          <w:lang w:val="ru-RU"/>
        </w:rPr>
        <w:t>9</w:t>
      </w:r>
      <w:r>
        <w:rPr>
          <w:rFonts w:ascii="Cambria" w:hAnsi="Cambria" w:eastAsia="Cambria" w:cs="Cambria"/>
          <w:color w:val="0000FF"/>
          <w:sz w:val="20"/>
          <w:szCs w:val="20"/>
          <w:u w:val="single"/>
          <w:lang w:val="ru-RU"/>
        </w:rPr>
        <w:fldChar w:fldCharType="end"/>
      </w:r>
      <w:r>
        <w:rPr>
          <w:rFonts w:ascii="Cambria" w:hAnsi="Cambria" w:eastAsia="Cambria" w:cs="Cambria"/>
          <w:color w:val="000000"/>
          <w:sz w:val="20"/>
          <w:szCs w:val="20"/>
          <w:lang w:val="ru-RU"/>
        </w:rPr>
        <w:t xml:space="preserve">; </w:t>
      </w:r>
      <w:r>
        <w:rPr>
          <w:rFonts w:ascii="Cambria" w:hAnsi="Cambria" w:eastAsia="Cambria" w:cs="Cambria"/>
          <w:i/>
          <w:color w:val="000000"/>
          <w:sz w:val="20"/>
          <w:szCs w:val="20"/>
          <w:lang w:val="ru-RU"/>
        </w:rPr>
        <w:t>Положення про призначення та виплату соціальних стипендій у ЗНУ</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w:instrText>
      </w:r>
      <w:r>
        <w:rPr>
          <w:lang w:val="ru-RU"/>
        </w:rPr>
        <w:instrText xml:space="preserve">9</w:instrText>
      </w:r>
      <w:r>
        <w:instrText xml:space="preserve">r</w:instrText>
      </w:r>
      <w:r>
        <w:rPr>
          <w:lang w:val="ru-RU"/>
        </w:rPr>
        <w:instrText xml:space="preserve">5</w:instrText>
      </w:r>
      <w:r>
        <w:instrText xml:space="preserve">dpwh</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w:t>
      </w:r>
      <w:r>
        <w:rPr>
          <w:rFonts w:ascii="Cambria" w:hAnsi="Cambria" w:eastAsia="Cambria" w:cs="Cambria"/>
          <w:color w:val="0000FF"/>
          <w:sz w:val="20"/>
          <w:szCs w:val="20"/>
          <w:u w:val="single"/>
          <w:lang w:val="ru-RU"/>
        </w:rPr>
        <w:t>9</w:t>
      </w:r>
      <w:r>
        <w:rPr>
          <w:rFonts w:ascii="Cambria" w:hAnsi="Cambria" w:eastAsia="Cambria" w:cs="Cambria"/>
          <w:color w:val="0000FF"/>
          <w:sz w:val="20"/>
          <w:szCs w:val="20"/>
          <w:u w:val="single"/>
        </w:rPr>
        <w:t>r</w:t>
      </w:r>
      <w:r>
        <w:rPr>
          <w:rFonts w:ascii="Cambria" w:hAnsi="Cambria" w:eastAsia="Cambria" w:cs="Cambria"/>
          <w:color w:val="0000FF"/>
          <w:sz w:val="20"/>
          <w:szCs w:val="20"/>
          <w:u w:val="single"/>
          <w:lang w:val="ru-RU"/>
        </w:rPr>
        <w:t>5</w:t>
      </w:r>
      <w:r>
        <w:rPr>
          <w:rFonts w:ascii="Cambria" w:hAnsi="Cambria" w:eastAsia="Cambria" w:cs="Cambria"/>
          <w:color w:val="0000FF"/>
          <w:sz w:val="20"/>
          <w:szCs w:val="20"/>
          <w:u w:val="single"/>
        </w:rPr>
        <w:t>dpwh</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ПСИХОЛОГІЧНА ДОПОМОГА. </w:t>
      </w:r>
      <w:r>
        <w:rPr>
          <w:rFonts w:ascii="Cambria" w:hAnsi="Cambria" w:eastAsia="Cambria" w:cs="Cambria"/>
          <w:color w:val="000000"/>
          <w:sz w:val="20"/>
          <w:szCs w:val="20"/>
          <w:lang w:val="ru-RU"/>
        </w:rPr>
        <w:t>Телефон довіри практичного психолога (061)228-15-84 (щоденно з 9 до 21).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4D5156"/>
          <w:sz w:val="20"/>
          <w:szCs w:val="20"/>
          <w:lang w:val="ru-RU"/>
        </w:rPr>
      </w:pPr>
      <w:r>
        <w:rPr>
          <w:rFonts w:ascii="Cambria" w:hAnsi="Cambria" w:eastAsia="Cambria" w:cs="Cambria"/>
          <w:b/>
          <w:i/>
          <w:color w:val="000000"/>
          <w:sz w:val="20"/>
          <w:szCs w:val="20"/>
          <w:lang w:val="ru-RU"/>
        </w:rPr>
        <w:t xml:space="preserve">ЗАПОБІГАННЯ КОРУПЦІЇ. </w:t>
      </w:r>
      <w:r>
        <w:rPr>
          <w:rFonts w:ascii="Cambria" w:hAnsi="Cambria" w:eastAsia="Cambria" w:cs="Cambria"/>
          <w:color w:val="000000"/>
          <w:sz w:val="20"/>
          <w:szCs w:val="20"/>
          <w:lang w:val="ru-RU"/>
        </w:rPr>
        <w:t xml:space="preserve">Уповноважена особа </w:t>
      </w:r>
      <w:r>
        <w:rPr>
          <w:rFonts w:ascii="Cambria" w:hAnsi="Cambria" w:eastAsia="Cambria" w:cs="Cambria"/>
          <w:color w:val="4D5156"/>
          <w:sz w:val="20"/>
          <w:szCs w:val="20"/>
          <w:lang w:val="ru-RU"/>
        </w:rPr>
        <w:t xml:space="preserve">з питань запобігання та виявлення корупції </w:t>
      </w:r>
      <w:r>
        <w:rPr>
          <w:rFonts w:ascii="Cambria" w:hAnsi="Cambria" w:eastAsia="Cambria" w:cs="Cambria"/>
          <w:color w:val="333333"/>
          <w:sz w:val="20"/>
          <w:szCs w:val="20"/>
          <w:lang w:val="ru-RU"/>
        </w:rPr>
        <w:t>(Воронков В. В., 1 корп., 29 каб., тел. +38 (061) 289-14-18).</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 xml:space="preserve">РІВНІ МОЖЛИВОСТІ ТА ІНКЛЮЗИВНЕ ОСВІТНЄ СЕРЕДОВИЩЕ. </w:t>
      </w:r>
      <w:r>
        <w:rPr>
          <w:rFonts w:ascii="Cambria" w:hAnsi="Cambria" w:eastAsia="Cambria" w:cs="Cambria"/>
          <w:color w:val="000000"/>
          <w:sz w:val="20"/>
          <w:szCs w:val="20"/>
          <w:lang w:val="ru-RU"/>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r>
        <w:fldChar w:fldCharType="begin"/>
      </w:r>
      <w:r>
        <w:rPr>
          <w:lang w:val="ru-RU"/>
        </w:rPr>
        <w:instrText xml:space="preserve"> </w:instrText>
      </w:r>
      <w:r>
        <w:instrText xml:space="preserve">HYPERLINK</w:instrText>
      </w:r>
      <w:r>
        <w:rPr>
          <w:lang w:val="ru-RU"/>
        </w:rPr>
        <w:instrText xml:space="preserve"> "</w:instrText>
      </w:r>
      <w:r>
        <w:instrText xml:space="preserve">https</w:instrText>
      </w:r>
      <w:r>
        <w:rPr>
          <w:lang w:val="ru-RU"/>
        </w:rPr>
        <w:instrText xml:space="preserve">://</w:instrText>
      </w:r>
      <w:r>
        <w:instrText xml:space="preserve">tinyurl</w:instrText>
      </w:r>
      <w:r>
        <w:rPr>
          <w:lang w:val="ru-RU"/>
        </w:rPr>
        <w:instrText xml:space="preserve">.</w:instrText>
      </w:r>
      <w:r>
        <w:instrText xml:space="preserve">com</w:instrText>
      </w:r>
      <w:r>
        <w:rPr>
          <w:lang w:val="ru-RU"/>
        </w:rPr>
        <w:instrText xml:space="preserve">/</w:instrText>
      </w:r>
      <w:r>
        <w:instrText xml:space="preserve">ydhcsagx</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https</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tinyurl</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com</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ydhcsagx</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РЕСУРСИ ДЛЯ НАВЧАННЯ. Наукова бібліотека</w:t>
      </w:r>
      <w:r>
        <w:rPr>
          <w:rFonts w:ascii="Cambria" w:hAnsi="Cambria" w:eastAsia="Cambria" w:cs="Cambria"/>
          <w:color w:val="000000"/>
          <w:sz w:val="20"/>
          <w:szCs w:val="20"/>
          <w:lang w:val="ru-RU"/>
        </w:rPr>
        <w:t xml:space="preserve">: </w:t>
      </w:r>
      <w:r>
        <w:fldChar w:fldCharType="begin"/>
      </w:r>
      <w:r>
        <w:rPr>
          <w:lang w:val="ru-RU"/>
        </w:rPr>
        <w:instrText xml:space="preserve"> </w:instrText>
      </w:r>
      <w:r>
        <w:instrText xml:space="preserve">HYPERLINK</w:instrText>
      </w:r>
      <w:r>
        <w:rPr>
          <w:lang w:val="ru-RU"/>
        </w:rPr>
        <w:instrText xml:space="preserve"> "</w:instrText>
      </w:r>
      <w:r>
        <w:instrText xml:space="preserve">http</w:instrText>
      </w:r>
      <w:r>
        <w:rPr>
          <w:lang w:val="ru-RU"/>
        </w:rPr>
        <w:instrText xml:space="preserve">://</w:instrText>
      </w:r>
      <w:r>
        <w:instrText xml:space="preserve">library</w:instrText>
      </w:r>
      <w:r>
        <w:rPr>
          <w:lang w:val="ru-RU"/>
        </w:rPr>
        <w:instrText xml:space="preserve">.</w:instrText>
      </w:r>
      <w:r>
        <w:instrText xml:space="preserve">znu</w:instrText>
      </w:r>
      <w:r>
        <w:rPr>
          <w:lang w:val="ru-RU"/>
        </w:rPr>
        <w:instrText xml:space="preserve">.</w:instrText>
      </w:r>
      <w:r>
        <w:instrText xml:space="preserve">edu</w:instrText>
      </w:r>
      <w:r>
        <w:rPr>
          <w:lang w:val="ru-RU"/>
        </w:rPr>
        <w:instrText xml:space="preserve">.</w:instrText>
      </w:r>
      <w:r>
        <w:instrText xml:space="preserve">ua</w:instrText>
      </w:r>
      <w:r>
        <w:rPr>
          <w:lang w:val="ru-RU"/>
        </w:rPr>
        <w:instrText xml:space="preserve">" \</w:instrText>
      </w:r>
      <w:r>
        <w:instrText xml:space="preserve">h</w:instrText>
      </w:r>
      <w:r>
        <w:rPr>
          <w:lang w:val="ru-RU"/>
        </w:rPr>
        <w:instrText xml:space="preserve"> </w:instrText>
      </w:r>
      <w:r>
        <w:fldChar w:fldCharType="separate"/>
      </w:r>
      <w:r>
        <w:rPr>
          <w:rFonts w:ascii="Cambria" w:hAnsi="Cambria" w:eastAsia="Cambria" w:cs="Cambria"/>
          <w:color w:val="0000FF"/>
          <w:sz w:val="20"/>
          <w:szCs w:val="20"/>
          <w:u w:val="single"/>
        </w:rPr>
        <w:t>http</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library</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znu</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edu</w:t>
      </w:r>
      <w:r>
        <w:rPr>
          <w:rFonts w:ascii="Cambria" w:hAnsi="Cambria" w:eastAsia="Cambria" w:cs="Cambria"/>
          <w:color w:val="0000FF"/>
          <w:sz w:val="20"/>
          <w:szCs w:val="20"/>
          <w:u w:val="single"/>
          <w:lang w:val="ru-RU"/>
        </w:rPr>
        <w:t>.</w:t>
      </w:r>
      <w:r>
        <w:rPr>
          <w:rFonts w:ascii="Cambria" w:hAnsi="Cambria" w:eastAsia="Cambria" w:cs="Cambria"/>
          <w:color w:val="0000FF"/>
          <w:sz w:val="20"/>
          <w:szCs w:val="20"/>
          <w:u w:val="single"/>
        </w:rPr>
        <w:t>ua</w:t>
      </w:r>
      <w:r>
        <w:rPr>
          <w:rFonts w:ascii="Cambria" w:hAnsi="Cambria" w:eastAsia="Cambria" w:cs="Cambria"/>
          <w:color w:val="0000FF"/>
          <w:sz w:val="20"/>
          <w:szCs w:val="20"/>
          <w:u w:val="single"/>
        </w:rPr>
        <w:fldChar w:fldCharType="end"/>
      </w:r>
      <w:r>
        <w:rPr>
          <w:rFonts w:ascii="Cambria" w:hAnsi="Cambria" w:eastAsia="Cambria" w:cs="Cambria"/>
          <w:color w:val="000000"/>
          <w:sz w:val="20"/>
          <w:szCs w:val="20"/>
          <w:lang w:val="ru-RU"/>
        </w:rPr>
        <w:t>. Графік роботи абонементів: понеділок – п`ятниця з 08.00 до 17.00; субота з 09.00 до 15.00.</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ЕЛЕКТРОННЕ ЗАБЕЗПЕЧЕННЯ НАВЧАННЯ (</w:t>
      </w:r>
      <w:r>
        <w:rPr>
          <w:rFonts w:ascii="Cambria" w:hAnsi="Cambria" w:eastAsia="Cambria" w:cs="Cambria"/>
          <w:b/>
          <w:i/>
          <w:color w:val="000000"/>
          <w:sz w:val="20"/>
          <w:szCs w:val="20"/>
        </w:rPr>
        <w:t>MOODLE</w:t>
      </w:r>
      <w:r>
        <w:rPr>
          <w:rFonts w:ascii="Cambria" w:hAnsi="Cambria" w:eastAsia="Cambria" w:cs="Cambria"/>
          <w:b/>
          <w:i/>
          <w:color w:val="000000"/>
          <w:sz w:val="20"/>
          <w:szCs w:val="20"/>
          <w:lang w:val="ru-RU"/>
        </w:rPr>
        <w:t xml:space="preserve">): </w:t>
      </w:r>
      <w:r>
        <w:rPr>
          <w:rFonts w:ascii="Cambria" w:hAnsi="Cambria" w:eastAsia="Cambria" w:cs="Cambria"/>
          <w:b/>
          <w:i/>
          <w:color w:val="000000"/>
          <w:sz w:val="20"/>
          <w:szCs w:val="20"/>
        </w:rPr>
        <w:t>https</w:t>
      </w:r>
      <w:r>
        <w:rPr>
          <w:rFonts w:ascii="Cambria" w:hAnsi="Cambria" w:eastAsia="Cambria" w:cs="Cambria"/>
          <w:b/>
          <w:i/>
          <w:color w:val="000000"/>
          <w:sz w:val="20"/>
          <w:szCs w:val="20"/>
          <w:lang w:val="ru-RU"/>
        </w:rPr>
        <w:t>://</w:t>
      </w:r>
      <w:r>
        <w:rPr>
          <w:rFonts w:ascii="Cambria" w:hAnsi="Cambria" w:eastAsia="Cambria" w:cs="Cambria"/>
          <w:b/>
          <w:i/>
          <w:color w:val="000000"/>
          <w:sz w:val="20"/>
          <w:szCs w:val="20"/>
        </w:rPr>
        <w:t>moodle</w:t>
      </w:r>
      <w:r>
        <w:rPr>
          <w:rFonts w:ascii="Cambria" w:hAnsi="Cambria" w:eastAsia="Cambria" w:cs="Cambria"/>
          <w:b/>
          <w:i/>
          <w:color w:val="000000"/>
          <w:sz w:val="20"/>
          <w:szCs w:val="20"/>
          <w:lang w:val="ru-RU"/>
        </w:rPr>
        <w:t>.</w:t>
      </w:r>
      <w:r>
        <w:rPr>
          <w:rFonts w:ascii="Cambria" w:hAnsi="Cambria" w:eastAsia="Cambria" w:cs="Cambria"/>
          <w:b/>
          <w:i/>
          <w:color w:val="000000"/>
          <w:sz w:val="20"/>
          <w:szCs w:val="20"/>
        </w:rPr>
        <w:t>znu</w:t>
      </w:r>
      <w:r>
        <w:rPr>
          <w:rFonts w:ascii="Cambria" w:hAnsi="Cambria" w:eastAsia="Cambria" w:cs="Cambria"/>
          <w:b/>
          <w:i/>
          <w:color w:val="000000"/>
          <w:sz w:val="20"/>
          <w:szCs w:val="20"/>
          <w:lang w:val="ru-RU"/>
        </w:rPr>
        <w:t>.</w:t>
      </w:r>
      <w:r>
        <w:rPr>
          <w:rFonts w:ascii="Cambria" w:hAnsi="Cambria" w:eastAsia="Cambria" w:cs="Cambria"/>
          <w:b/>
          <w:i/>
          <w:color w:val="000000"/>
          <w:sz w:val="20"/>
          <w:szCs w:val="20"/>
        </w:rPr>
        <w:t>edu</w:t>
      </w:r>
      <w:r>
        <w:rPr>
          <w:rFonts w:ascii="Cambria" w:hAnsi="Cambria" w:eastAsia="Cambria" w:cs="Cambria"/>
          <w:b/>
          <w:i/>
          <w:color w:val="000000"/>
          <w:sz w:val="20"/>
          <w:szCs w:val="20"/>
          <w:lang w:val="ru-RU"/>
        </w:rPr>
        <w:t>.</w:t>
      </w:r>
      <w:r>
        <w:rPr>
          <w:rFonts w:ascii="Cambria" w:hAnsi="Cambria" w:eastAsia="Cambria" w:cs="Cambria"/>
          <w:b/>
          <w:i/>
          <w:color w:val="000000"/>
          <w:sz w:val="20"/>
          <w:szCs w:val="20"/>
        </w:rPr>
        <w:t>ua</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color w:val="000000"/>
          <w:sz w:val="20"/>
          <w:szCs w:val="20"/>
          <w:lang w:val="ru-RU"/>
        </w:rPr>
        <w:t>Якщо забули пароль/логін, направте листа з темою «Забув пароль/логін» за адресами: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color w:val="000000"/>
          <w:sz w:val="20"/>
          <w:szCs w:val="20"/>
          <w:lang w:val="ru-RU"/>
        </w:rPr>
        <w:t xml:space="preserve">·   для студентів ЗНУ - </w:t>
      </w:r>
      <w:r>
        <w:rPr>
          <w:rFonts w:ascii="Cambria" w:hAnsi="Cambria" w:eastAsia="Cambria" w:cs="Cambria"/>
          <w:color w:val="000000"/>
          <w:sz w:val="20"/>
          <w:szCs w:val="20"/>
        </w:rPr>
        <w:t>moodle</w:t>
      </w:r>
      <w:r>
        <w:rPr>
          <w:rFonts w:ascii="Cambria" w:hAnsi="Cambria" w:eastAsia="Cambria" w:cs="Cambria"/>
          <w:color w:val="000000"/>
          <w:sz w:val="20"/>
          <w:szCs w:val="20"/>
          <w:lang w:val="ru-RU"/>
        </w:rPr>
        <w:t>.</w:t>
      </w:r>
      <w:r>
        <w:rPr>
          <w:rFonts w:ascii="Cambria" w:hAnsi="Cambria" w:eastAsia="Cambria" w:cs="Cambria"/>
          <w:color w:val="000000"/>
          <w:sz w:val="20"/>
          <w:szCs w:val="20"/>
        </w:rPr>
        <w:t>znu</w:t>
      </w:r>
      <w:r>
        <w:rPr>
          <w:rFonts w:ascii="Cambria" w:hAnsi="Cambria" w:eastAsia="Cambria" w:cs="Cambria"/>
          <w:color w:val="000000"/>
          <w:sz w:val="20"/>
          <w:szCs w:val="20"/>
          <w:lang w:val="ru-RU"/>
        </w:rPr>
        <w:t>@</w:t>
      </w:r>
      <w:r>
        <w:rPr>
          <w:rFonts w:ascii="Cambria" w:hAnsi="Cambria" w:eastAsia="Cambria" w:cs="Cambria"/>
          <w:color w:val="000000"/>
          <w:sz w:val="20"/>
          <w:szCs w:val="20"/>
        </w:rPr>
        <w:t>gmail</w:t>
      </w:r>
      <w:r>
        <w:rPr>
          <w:rFonts w:ascii="Cambria" w:hAnsi="Cambria" w:eastAsia="Cambria" w:cs="Cambria"/>
          <w:color w:val="000000"/>
          <w:sz w:val="20"/>
          <w:szCs w:val="20"/>
          <w:lang w:val="ru-RU"/>
        </w:rPr>
        <w:t>.</w:t>
      </w:r>
      <w:r>
        <w:rPr>
          <w:rFonts w:ascii="Cambria" w:hAnsi="Cambria" w:eastAsia="Cambria" w:cs="Cambria"/>
          <w:color w:val="000000"/>
          <w:sz w:val="20"/>
          <w:szCs w:val="20"/>
        </w:rPr>
        <w:t>com</w:t>
      </w:r>
      <w:r>
        <w:rPr>
          <w:rFonts w:ascii="Cambria" w:hAnsi="Cambria" w:eastAsia="Cambria" w:cs="Cambria"/>
          <w:color w:val="000000"/>
          <w:sz w:val="20"/>
          <w:szCs w:val="20"/>
          <w:lang w:val="ru-RU"/>
        </w:rPr>
        <w:t>, Савченко Тетяна Володимирівна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color w:val="000000"/>
          <w:sz w:val="20"/>
          <w:szCs w:val="20"/>
          <w:lang w:val="ru-RU"/>
        </w:rPr>
        <w:t xml:space="preserve">·   для студентів Інженерного інституту ЗНУ - </w:t>
      </w:r>
      <w:r>
        <w:rPr>
          <w:rFonts w:ascii="Cambria" w:hAnsi="Cambria" w:eastAsia="Cambria" w:cs="Cambria"/>
          <w:color w:val="000000"/>
          <w:sz w:val="20"/>
          <w:szCs w:val="20"/>
        </w:rPr>
        <w:t>alexvask</w:t>
      </w:r>
      <w:r>
        <w:rPr>
          <w:rFonts w:ascii="Cambria" w:hAnsi="Cambria" w:eastAsia="Cambria" w:cs="Cambria"/>
          <w:color w:val="000000"/>
          <w:sz w:val="20"/>
          <w:szCs w:val="20"/>
          <w:lang w:val="ru-RU"/>
        </w:rPr>
        <w:t>54@</w:t>
      </w:r>
      <w:r>
        <w:rPr>
          <w:rFonts w:ascii="Cambria" w:hAnsi="Cambria" w:eastAsia="Cambria" w:cs="Cambria"/>
          <w:color w:val="000000"/>
          <w:sz w:val="20"/>
          <w:szCs w:val="20"/>
        </w:rPr>
        <w:t>gmail</w:t>
      </w:r>
      <w:r>
        <w:rPr>
          <w:rFonts w:ascii="Cambria" w:hAnsi="Cambria" w:eastAsia="Cambria" w:cs="Cambria"/>
          <w:color w:val="000000"/>
          <w:sz w:val="20"/>
          <w:szCs w:val="20"/>
          <w:lang w:val="ru-RU"/>
        </w:rPr>
        <w:t>.</w:t>
      </w:r>
      <w:r>
        <w:rPr>
          <w:rFonts w:ascii="Cambria" w:hAnsi="Cambria" w:eastAsia="Cambria" w:cs="Cambria"/>
          <w:color w:val="000000"/>
          <w:sz w:val="20"/>
          <w:szCs w:val="20"/>
        </w:rPr>
        <w:t>com</w:t>
      </w:r>
      <w:r>
        <w:rPr>
          <w:rFonts w:ascii="Cambria" w:hAnsi="Cambria" w:eastAsia="Cambria" w:cs="Cambria"/>
          <w:color w:val="000000"/>
          <w:sz w:val="20"/>
          <w:szCs w:val="20"/>
          <w:lang w:val="ru-RU"/>
        </w:rPr>
        <w:t>, Василенко Олексій Володимирович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color w:val="000000"/>
          <w:sz w:val="20"/>
          <w:szCs w:val="20"/>
          <w:lang w:val="ru-RU"/>
        </w:rPr>
        <w:t>У листі вкажіть: прізвище, ім'я, по-батькові українською мовою; шифр групи; електронну адресу.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color w:val="000000"/>
          <w:sz w:val="20"/>
          <w:szCs w:val="20"/>
          <w:lang w:val="ru-RU"/>
        </w:rPr>
        <w:t xml:space="preserve">Якщо ви вказували електронну адресу в профілі системи </w:t>
      </w:r>
      <w:r>
        <w:rPr>
          <w:rFonts w:ascii="Cambria" w:hAnsi="Cambria" w:eastAsia="Cambria" w:cs="Cambria"/>
          <w:color w:val="000000"/>
          <w:sz w:val="20"/>
          <w:szCs w:val="20"/>
        </w:rPr>
        <w:t>Moodle</w:t>
      </w:r>
      <w:r>
        <w:rPr>
          <w:rFonts w:ascii="Cambria" w:hAnsi="Cambria" w:eastAsia="Cambria" w:cs="Cambria"/>
          <w:color w:val="000000"/>
          <w:sz w:val="20"/>
          <w:szCs w:val="20"/>
          <w:lang w:val="ru-RU"/>
        </w:rPr>
        <w:t xml:space="preserve"> ЗНУ, то використовуйте посилання для відновлення паролю </w:t>
      </w:r>
      <w:r>
        <w:rPr>
          <w:rFonts w:ascii="Cambria" w:hAnsi="Cambria" w:eastAsia="Cambria" w:cs="Cambria"/>
          <w:color w:val="000000"/>
          <w:sz w:val="20"/>
          <w:szCs w:val="20"/>
        </w:rPr>
        <w:t>https</w:t>
      </w:r>
      <w:r>
        <w:rPr>
          <w:rFonts w:ascii="Cambria" w:hAnsi="Cambria" w:eastAsia="Cambria" w:cs="Cambria"/>
          <w:color w:val="000000"/>
          <w:sz w:val="20"/>
          <w:szCs w:val="20"/>
          <w:lang w:val="ru-RU"/>
        </w:rPr>
        <w:t>://</w:t>
      </w:r>
      <w:r>
        <w:rPr>
          <w:rFonts w:ascii="Cambria" w:hAnsi="Cambria" w:eastAsia="Cambria" w:cs="Cambria"/>
          <w:color w:val="000000"/>
          <w:sz w:val="20"/>
          <w:szCs w:val="20"/>
        </w:rPr>
        <w:t>moodle</w:t>
      </w:r>
      <w:r>
        <w:rPr>
          <w:rFonts w:ascii="Cambria" w:hAnsi="Cambria" w:eastAsia="Cambria" w:cs="Cambria"/>
          <w:color w:val="000000"/>
          <w:sz w:val="20"/>
          <w:szCs w:val="20"/>
          <w:lang w:val="ru-RU"/>
        </w:rPr>
        <w:t>.</w:t>
      </w:r>
      <w:r>
        <w:rPr>
          <w:rFonts w:ascii="Cambria" w:hAnsi="Cambria" w:eastAsia="Cambria" w:cs="Cambria"/>
          <w:color w:val="000000"/>
          <w:sz w:val="20"/>
          <w:szCs w:val="20"/>
        </w:rPr>
        <w:t>znu</w:t>
      </w:r>
      <w:r>
        <w:rPr>
          <w:rFonts w:ascii="Cambria" w:hAnsi="Cambria" w:eastAsia="Cambria" w:cs="Cambria"/>
          <w:color w:val="000000"/>
          <w:sz w:val="20"/>
          <w:szCs w:val="20"/>
          <w:lang w:val="ru-RU"/>
        </w:rPr>
        <w:t>.</w:t>
      </w:r>
      <w:r>
        <w:rPr>
          <w:rFonts w:ascii="Cambria" w:hAnsi="Cambria" w:eastAsia="Cambria" w:cs="Cambria"/>
          <w:color w:val="000000"/>
          <w:sz w:val="20"/>
          <w:szCs w:val="20"/>
        </w:rPr>
        <w:t>edu</w:t>
      </w:r>
      <w:r>
        <w:rPr>
          <w:rFonts w:ascii="Cambria" w:hAnsi="Cambria" w:eastAsia="Cambria" w:cs="Cambria"/>
          <w:color w:val="000000"/>
          <w:sz w:val="20"/>
          <w:szCs w:val="20"/>
          <w:lang w:val="ru-RU"/>
        </w:rPr>
        <w:t>.</w:t>
      </w:r>
      <w:r>
        <w:rPr>
          <w:rFonts w:ascii="Cambria" w:hAnsi="Cambria" w:eastAsia="Cambria" w:cs="Cambria"/>
          <w:color w:val="000000"/>
          <w:sz w:val="20"/>
          <w:szCs w:val="20"/>
        </w:rPr>
        <w:t>ua</w:t>
      </w:r>
      <w:r>
        <w:rPr>
          <w:rFonts w:ascii="Cambria" w:hAnsi="Cambria" w:eastAsia="Cambria" w:cs="Cambria"/>
          <w:color w:val="000000"/>
          <w:sz w:val="20"/>
          <w:szCs w:val="20"/>
          <w:lang w:val="ru-RU"/>
        </w:rPr>
        <w:t>/</w:t>
      </w:r>
      <w:r>
        <w:rPr>
          <w:rFonts w:ascii="Cambria" w:hAnsi="Cambria" w:eastAsia="Cambria" w:cs="Cambria"/>
          <w:color w:val="000000"/>
          <w:sz w:val="20"/>
          <w:szCs w:val="20"/>
        </w:rPr>
        <w:t>mod</w:t>
      </w:r>
      <w:r>
        <w:rPr>
          <w:rFonts w:ascii="Cambria" w:hAnsi="Cambria" w:eastAsia="Cambria" w:cs="Cambria"/>
          <w:color w:val="000000"/>
          <w:sz w:val="20"/>
          <w:szCs w:val="20"/>
          <w:lang w:val="ru-RU"/>
        </w:rPr>
        <w:t>/</w:t>
      </w:r>
      <w:r>
        <w:rPr>
          <w:rFonts w:ascii="Cambria" w:hAnsi="Cambria" w:eastAsia="Cambria" w:cs="Cambria"/>
          <w:color w:val="000000"/>
          <w:sz w:val="20"/>
          <w:szCs w:val="20"/>
        </w:rPr>
        <w:t>page</w:t>
      </w:r>
      <w:r>
        <w:rPr>
          <w:rFonts w:ascii="Cambria" w:hAnsi="Cambria" w:eastAsia="Cambria" w:cs="Cambria"/>
          <w:color w:val="000000"/>
          <w:sz w:val="20"/>
          <w:szCs w:val="20"/>
          <w:lang w:val="ru-RU"/>
        </w:rPr>
        <w:t>/</w:t>
      </w:r>
      <w:r>
        <w:rPr>
          <w:rFonts w:ascii="Cambria" w:hAnsi="Cambria" w:eastAsia="Cambria" w:cs="Cambria"/>
          <w:color w:val="000000"/>
          <w:sz w:val="20"/>
          <w:szCs w:val="20"/>
        </w:rPr>
        <w:t>view</w:t>
      </w:r>
      <w:r>
        <w:rPr>
          <w:rFonts w:ascii="Cambria" w:hAnsi="Cambria" w:eastAsia="Cambria" w:cs="Cambria"/>
          <w:color w:val="000000"/>
          <w:sz w:val="20"/>
          <w:szCs w:val="20"/>
          <w:lang w:val="ru-RU"/>
        </w:rPr>
        <w:t>.</w:t>
      </w:r>
      <w:r>
        <w:rPr>
          <w:rFonts w:ascii="Cambria" w:hAnsi="Cambria" w:eastAsia="Cambria" w:cs="Cambria"/>
          <w:color w:val="000000"/>
          <w:sz w:val="20"/>
          <w:szCs w:val="20"/>
        </w:rPr>
        <w:t>php</w:t>
      </w:r>
      <w:r>
        <w:rPr>
          <w:rFonts w:ascii="Cambria" w:hAnsi="Cambria" w:eastAsia="Cambria" w:cs="Cambria"/>
          <w:color w:val="000000"/>
          <w:sz w:val="20"/>
          <w:szCs w:val="20"/>
          <w:lang w:val="ru-RU"/>
        </w:rPr>
        <w:t>?</w:t>
      </w:r>
      <w:r>
        <w:rPr>
          <w:rFonts w:ascii="Cambria" w:hAnsi="Cambria" w:eastAsia="Cambria" w:cs="Cambria"/>
          <w:color w:val="000000"/>
          <w:sz w:val="20"/>
          <w:szCs w:val="20"/>
        </w:rPr>
        <w:t>id</w:t>
      </w:r>
      <w:r>
        <w:rPr>
          <w:rFonts w:ascii="Cambria" w:hAnsi="Cambria" w:eastAsia="Cambria" w:cs="Cambria"/>
          <w:color w:val="000000"/>
          <w:sz w:val="20"/>
          <w:szCs w:val="20"/>
          <w:lang w:val="ru-RU"/>
        </w:rPr>
        <w:t>=133015.</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Cambria" w:hAnsi="Cambria" w:eastAsia="Cambria" w:cs="Cambria"/>
          <w:color w:val="000000"/>
          <w:sz w:val="14"/>
          <w:szCs w:val="14"/>
          <w:lang w:val="ru-RU"/>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Центр інтенсивного вивчення іноземних мов</w:t>
      </w:r>
      <w:r>
        <w:rPr>
          <w:rFonts w:ascii="Cambria" w:hAnsi="Cambria" w:eastAsia="Cambria" w:cs="Cambria"/>
          <w:color w:val="000000"/>
          <w:sz w:val="20"/>
          <w:szCs w:val="20"/>
          <w:lang w:val="ru-RU"/>
        </w:rPr>
        <w:t xml:space="preserve">: </w:t>
      </w:r>
      <w:r>
        <w:rPr>
          <w:rFonts w:ascii="Cambria" w:hAnsi="Cambria" w:eastAsia="Cambria" w:cs="Cambria"/>
          <w:color w:val="000000"/>
          <w:sz w:val="20"/>
          <w:szCs w:val="20"/>
        </w:rPr>
        <w:t>http</w:t>
      </w:r>
      <w:r>
        <w:rPr>
          <w:rFonts w:ascii="Cambria" w:hAnsi="Cambria" w:eastAsia="Cambria" w:cs="Cambria"/>
          <w:color w:val="000000"/>
          <w:sz w:val="20"/>
          <w:szCs w:val="20"/>
          <w:lang w:val="ru-RU"/>
        </w:rPr>
        <w:t>://</w:t>
      </w:r>
      <w:r>
        <w:rPr>
          <w:rFonts w:ascii="Cambria" w:hAnsi="Cambria" w:eastAsia="Cambria" w:cs="Cambria"/>
          <w:color w:val="000000"/>
          <w:sz w:val="20"/>
          <w:szCs w:val="20"/>
        </w:rPr>
        <w:t>sites</w:t>
      </w:r>
      <w:r>
        <w:rPr>
          <w:rFonts w:ascii="Cambria" w:hAnsi="Cambria" w:eastAsia="Cambria" w:cs="Cambria"/>
          <w:color w:val="000000"/>
          <w:sz w:val="20"/>
          <w:szCs w:val="20"/>
          <w:lang w:val="ru-RU"/>
        </w:rPr>
        <w:t>.</w:t>
      </w:r>
      <w:r>
        <w:rPr>
          <w:rFonts w:ascii="Cambria" w:hAnsi="Cambria" w:eastAsia="Cambria" w:cs="Cambria"/>
          <w:color w:val="000000"/>
          <w:sz w:val="20"/>
          <w:szCs w:val="20"/>
        </w:rPr>
        <w:t>znu</w:t>
      </w:r>
      <w:r>
        <w:rPr>
          <w:rFonts w:ascii="Cambria" w:hAnsi="Cambria" w:eastAsia="Cambria" w:cs="Cambria"/>
          <w:color w:val="000000"/>
          <w:sz w:val="20"/>
          <w:szCs w:val="20"/>
          <w:lang w:val="ru-RU"/>
        </w:rPr>
        <w:t>.</w:t>
      </w:r>
      <w:r>
        <w:rPr>
          <w:rFonts w:ascii="Cambria" w:hAnsi="Cambria" w:eastAsia="Cambria" w:cs="Cambria"/>
          <w:color w:val="000000"/>
          <w:sz w:val="20"/>
          <w:szCs w:val="20"/>
        </w:rPr>
        <w:t>edu</w:t>
      </w:r>
      <w:r>
        <w:rPr>
          <w:rFonts w:ascii="Cambria" w:hAnsi="Cambria" w:eastAsia="Cambria" w:cs="Cambria"/>
          <w:color w:val="000000"/>
          <w:sz w:val="20"/>
          <w:szCs w:val="20"/>
          <w:lang w:val="ru-RU"/>
        </w:rPr>
        <w:t>.</w:t>
      </w:r>
      <w:r>
        <w:rPr>
          <w:rFonts w:ascii="Cambria" w:hAnsi="Cambria" w:eastAsia="Cambria" w:cs="Cambria"/>
          <w:color w:val="000000"/>
          <w:sz w:val="20"/>
          <w:szCs w:val="20"/>
        </w:rPr>
        <w:t>ua</w:t>
      </w:r>
      <w:r>
        <w:rPr>
          <w:rFonts w:ascii="Cambria" w:hAnsi="Cambria" w:eastAsia="Cambria" w:cs="Cambria"/>
          <w:color w:val="000000"/>
          <w:sz w:val="20"/>
          <w:szCs w:val="20"/>
          <w:lang w:val="ru-RU"/>
        </w:rPr>
        <w:t>/</w:t>
      </w:r>
      <w:r>
        <w:rPr>
          <w:rFonts w:ascii="Cambria" w:hAnsi="Cambria" w:eastAsia="Cambria" w:cs="Cambria"/>
          <w:color w:val="000000"/>
          <w:sz w:val="20"/>
          <w:szCs w:val="20"/>
        </w:rPr>
        <w:t>child</w:t>
      </w:r>
      <w:r>
        <w:rPr>
          <w:rFonts w:ascii="Cambria" w:hAnsi="Cambria" w:eastAsia="Cambria" w:cs="Cambria"/>
          <w:color w:val="000000"/>
          <w:sz w:val="20"/>
          <w:szCs w:val="20"/>
          <w:lang w:val="ru-RU"/>
        </w:rPr>
        <w:t>-</w:t>
      </w:r>
      <w:r>
        <w:rPr>
          <w:rFonts w:ascii="Cambria" w:hAnsi="Cambria" w:eastAsia="Cambria" w:cs="Cambria"/>
          <w:color w:val="000000"/>
          <w:sz w:val="20"/>
          <w:szCs w:val="20"/>
        </w:rPr>
        <w:t>advance</w:t>
      </w:r>
      <w:r>
        <w:rPr>
          <w:rFonts w:ascii="Cambria" w:hAnsi="Cambria" w:eastAsia="Cambria" w:cs="Cambria"/>
          <w:color w:val="000000"/>
          <w:sz w:val="20"/>
          <w:szCs w:val="20"/>
          <w:lang w:val="ru-RU"/>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sz w:val="20"/>
          <w:szCs w:val="20"/>
          <w:lang w:val="ru-RU"/>
        </w:rPr>
      </w:pPr>
      <w:r>
        <w:rPr>
          <w:rFonts w:ascii="Cambria" w:hAnsi="Cambria" w:eastAsia="Cambria" w:cs="Cambria"/>
          <w:b/>
          <w:i/>
          <w:color w:val="000000"/>
          <w:sz w:val="20"/>
          <w:szCs w:val="20"/>
          <w:lang w:val="ru-RU"/>
        </w:rPr>
        <w:t>Центр німецької мови, партнер Гете-інституту</w:t>
      </w:r>
      <w:r>
        <w:rPr>
          <w:rFonts w:ascii="Cambria" w:hAnsi="Cambria" w:eastAsia="Cambria" w:cs="Cambria"/>
          <w:color w:val="000000"/>
          <w:sz w:val="20"/>
          <w:szCs w:val="20"/>
          <w:lang w:val="ru-RU"/>
        </w:rPr>
        <w:t xml:space="preserve">: </w:t>
      </w:r>
      <w:r>
        <w:rPr>
          <w:rFonts w:ascii="Cambria" w:hAnsi="Cambria" w:eastAsia="Cambria" w:cs="Cambria"/>
          <w:color w:val="000000"/>
          <w:sz w:val="20"/>
          <w:szCs w:val="20"/>
        </w:rPr>
        <w:t>https</w:t>
      </w:r>
      <w:r>
        <w:rPr>
          <w:rFonts w:ascii="Cambria" w:hAnsi="Cambria" w:eastAsia="Cambria" w:cs="Cambria"/>
          <w:color w:val="000000"/>
          <w:sz w:val="20"/>
          <w:szCs w:val="20"/>
          <w:lang w:val="ru-RU"/>
        </w:rPr>
        <w:t>://</w:t>
      </w:r>
      <w:r>
        <w:rPr>
          <w:rFonts w:ascii="Cambria" w:hAnsi="Cambria" w:eastAsia="Cambria" w:cs="Cambria"/>
          <w:color w:val="000000"/>
          <w:sz w:val="20"/>
          <w:szCs w:val="20"/>
        </w:rPr>
        <w:t>www</w:t>
      </w:r>
      <w:r>
        <w:rPr>
          <w:rFonts w:ascii="Cambria" w:hAnsi="Cambria" w:eastAsia="Cambria" w:cs="Cambria"/>
          <w:color w:val="000000"/>
          <w:sz w:val="20"/>
          <w:szCs w:val="20"/>
          <w:lang w:val="ru-RU"/>
        </w:rPr>
        <w:t>.</w:t>
      </w:r>
      <w:r>
        <w:rPr>
          <w:rFonts w:ascii="Cambria" w:hAnsi="Cambria" w:eastAsia="Cambria" w:cs="Cambria"/>
          <w:color w:val="000000"/>
          <w:sz w:val="20"/>
          <w:szCs w:val="20"/>
        </w:rPr>
        <w:t>znu</w:t>
      </w:r>
      <w:r>
        <w:rPr>
          <w:rFonts w:ascii="Cambria" w:hAnsi="Cambria" w:eastAsia="Cambria" w:cs="Cambria"/>
          <w:color w:val="000000"/>
          <w:sz w:val="20"/>
          <w:szCs w:val="20"/>
          <w:lang w:val="ru-RU"/>
        </w:rPr>
        <w:t>.</w:t>
      </w:r>
      <w:r>
        <w:rPr>
          <w:rFonts w:ascii="Cambria" w:hAnsi="Cambria" w:eastAsia="Cambria" w:cs="Cambria"/>
          <w:color w:val="000000"/>
          <w:sz w:val="20"/>
          <w:szCs w:val="20"/>
        </w:rPr>
        <w:t>edu</w:t>
      </w:r>
      <w:r>
        <w:rPr>
          <w:rFonts w:ascii="Cambria" w:hAnsi="Cambria" w:eastAsia="Cambria" w:cs="Cambria"/>
          <w:color w:val="000000"/>
          <w:sz w:val="20"/>
          <w:szCs w:val="20"/>
          <w:lang w:val="ru-RU"/>
        </w:rPr>
        <w:t>.</w:t>
      </w:r>
      <w:r>
        <w:rPr>
          <w:rFonts w:ascii="Cambria" w:hAnsi="Cambria" w:eastAsia="Cambria" w:cs="Cambria"/>
          <w:color w:val="000000"/>
          <w:sz w:val="20"/>
          <w:szCs w:val="20"/>
        </w:rPr>
        <w:t>ua</w:t>
      </w:r>
      <w:r>
        <w:rPr>
          <w:rFonts w:ascii="Cambria" w:hAnsi="Cambria" w:eastAsia="Cambria" w:cs="Cambria"/>
          <w:color w:val="000000"/>
          <w:sz w:val="20"/>
          <w:szCs w:val="20"/>
          <w:lang w:val="ru-RU"/>
        </w:rPr>
        <w:t>/</w:t>
      </w:r>
      <w:r>
        <w:rPr>
          <w:rFonts w:ascii="Cambria" w:hAnsi="Cambria" w:eastAsia="Cambria" w:cs="Cambria"/>
          <w:color w:val="000000"/>
          <w:sz w:val="20"/>
          <w:szCs w:val="20"/>
        </w:rPr>
        <w:t>ukr</w:t>
      </w:r>
      <w:r>
        <w:rPr>
          <w:rFonts w:ascii="Cambria" w:hAnsi="Cambria" w:eastAsia="Cambria" w:cs="Cambria"/>
          <w:color w:val="000000"/>
          <w:sz w:val="20"/>
          <w:szCs w:val="20"/>
          <w:lang w:val="ru-RU"/>
        </w:rPr>
        <w:t>/</w:t>
      </w:r>
      <w:r>
        <w:rPr>
          <w:rFonts w:ascii="Cambria" w:hAnsi="Cambria" w:eastAsia="Cambria" w:cs="Cambria"/>
          <w:color w:val="000000"/>
          <w:sz w:val="20"/>
          <w:szCs w:val="20"/>
        </w:rPr>
        <w:t>edu</w:t>
      </w:r>
      <w:r>
        <w:rPr>
          <w:rFonts w:ascii="Cambria" w:hAnsi="Cambria" w:eastAsia="Cambria" w:cs="Cambria"/>
          <w:color w:val="000000"/>
          <w:sz w:val="20"/>
          <w:szCs w:val="20"/>
          <w:lang w:val="ru-RU"/>
        </w:rPr>
        <w:t>/</w:t>
      </w:r>
      <w:r>
        <w:rPr>
          <w:rFonts w:ascii="Cambria" w:hAnsi="Cambria" w:eastAsia="Cambria" w:cs="Cambria"/>
          <w:color w:val="000000"/>
          <w:sz w:val="20"/>
          <w:szCs w:val="20"/>
        </w:rPr>
        <w:t>ocznu</w:t>
      </w:r>
      <w:r>
        <w:rPr>
          <w:rFonts w:ascii="Cambria" w:hAnsi="Cambria" w:eastAsia="Cambria" w:cs="Cambria"/>
          <w:color w:val="000000"/>
          <w:sz w:val="20"/>
          <w:szCs w:val="20"/>
          <w:lang w:val="ru-RU"/>
        </w:rPr>
        <w:t>/</w:t>
      </w:r>
      <w:r>
        <w:rPr>
          <w:rFonts w:ascii="Cambria" w:hAnsi="Cambria" w:eastAsia="Cambria" w:cs="Cambria"/>
          <w:color w:val="000000"/>
          <w:sz w:val="20"/>
          <w:szCs w:val="20"/>
        </w:rPr>
        <w:t>nim</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Cambria" w:hAnsi="Cambria" w:eastAsia="Cambria" w:cs="Cambria"/>
          <w:color w:val="000000"/>
          <w:lang w:val="ru-RU"/>
        </w:rPr>
      </w:pPr>
      <w:r>
        <w:rPr>
          <w:rFonts w:ascii="Cambria" w:hAnsi="Cambria" w:eastAsia="Cambria" w:cs="Cambria"/>
          <w:b/>
          <w:i/>
          <w:color w:val="000000"/>
          <w:sz w:val="20"/>
          <w:szCs w:val="20"/>
          <w:lang w:val="ru-RU"/>
        </w:rPr>
        <w:t>Школа Конфуція (вивчення китайської мови)</w:t>
      </w:r>
      <w:r>
        <w:rPr>
          <w:rFonts w:ascii="Cambria" w:hAnsi="Cambria" w:eastAsia="Cambria" w:cs="Cambria"/>
          <w:color w:val="000000"/>
          <w:sz w:val="20"/>
          <w:szCs w:val="20"/>
          <w:lang w:val="ru-RU"/>
        </w:rPr>
        <w:t xml:space="preserve">: </w:t>
      </w:r>
      <w:r>
        <w:rPr>
          <w:rFonts w:ascii="Cambria" w:hAnsi="Cambria" w:eastAsia="Cambria" w:cs="Cambria"/>
          <w:color w:val="000000"/>
          <w:sz w:val="20"/>
          <w:szCs w:val="20"/>
        </w:rPr>
        <w:t>http</w:t>
      </w:r>
      <w:r>
        <w:rPr>
          <w:rFonts w:ascii="Cambria" w:hAnsi="Cambria" w:eastAsia="Cambria" w:cs="Cambria"/>
          <w:color w:val="000000"/>
          <w:sz w:val="20"/>
          <w:szCs w:val="20"/>
          <w:lang w:val="ru-RU"/>
        </w:rPr>
        <w:t>://</w:t>
      </w:r>
      <w:r>
        <w:rPr>
          <w:rFonts w:ascii="Cambria" w:hAnsi="Cambria" w:eastAsia="Cambria" w:cs="Cambria"/>
          <w:color w:val="000000"/>
          <w:sz w:val="20"/>
          <w:szCs w:val="20"/>
        </w:rPr>
        <w:t>sites</w:t>
      </w:r>
      <w:r>
        <w:rPr>
          <w:rFonts w:ascii="Cambria" w:hAnsi="Cambria" w:eastAsia="Cambria" w:cs="Cambria"/>
          <w:color w:val="000000"/>
          <w:sz w:val="20"/>
          <w:szCs w:val="20"/>
          <w:lang w:val="ru-RU"/>
        </w:rPr>
        <w:t>.</w:t>
      </w:r>
      <w:r>
        <w:rPr>
          <w:rFonts w:ascii="Cambria" w:hAnsi="Cambria" w:eastAsia="Cambria" w:cs="Cambria"/>
          <w:color w:val="000000"/>
          <w:sz w:val="20"/>
          <w:szCs w:val="20"/>
        </w:rPr>
        <w:t>znu</w:t>
      </w:r>
      <w:r>
        <w:rPr>
          <w:rFonts w:ascii="Cambria" w:hAnsi="Cambria" w:eastAsia="Cambria" w:cs="Cambria"/>
          <w:color w:val="000000"/>
          <w:sz w:val="20"/>
          <w:szCs w:val="20"/>
          <w:lang w:val="ru-RU"/>
        </w:rPr>
        <w:t>.</w:t>
      </w:r>
      <w:r>
        <w:rPr>
          <w:rFonts w:ascii="Cambria" w:hAnsi="Cambria" w:eastAsia="Cambria" w:cs="Cambria"/>
          <w:color w:val="000000"/>
          <w:sz w:val="20"/>
          <w:szCs w:val="20"/>
        </w:rPr>
        <w:t>edu</w:t>
      </w:r>
      <w:r>
        <w:rPr>
          <w:rFonts w:ascii="Cambria" w:hAnsi="Cambria" w:eastAsia="Cambria" w:cs="Cambria"/>
          <w:color w:val="000000"/>
          <w:sz w:val="20"/>
          <w:szCs w:val="20"/>
          <w:lang w:val="ru-RU"/>
        </w:rPr>
        <w:t>.</w:t>
      </w:r>
      <w:r>
        <w:rPr>
          <w:rFonts w:ascii="Cambria" w:hAnsi="Cambria" w:eastAsia="Cambria" w:cs="Cambria"/>
          <w:color w:val="000000"/>
          <w:sz w:val="20"/>
          <w:szCs w:val="20"/>
        </w:rPr>
        <w:t>ua</w:t>
      </w:r>
      <w:r>
        <w:rPr>
          <w:rFonts w:ascii="Cambria" w:hAnsi="Cambria" w:eastAsia="Cambria" w:cs="Cambria"/>
          <w:color w:val="000000"/>
          <w:sz w:val="20"/>
          <w:szCs w:val="20"/>
          <w:lang w:val="ru-RU"/>
        </w:rPr>
        <w:t>/</w:t>
      </w:r>
      <w:r>
        <w:rPr>
          <w:rFonts w:ascii="Cambria" w:hAnsi="Cambria" w:eastAsia="Cambria" w:cs="Cambria"/>
          <w:color w:val="000000"/>
          <w:sz w:val="20"/>
          <w:szCs w:val="20"/>
        </w:rPr>
        <w:t>confucius</w:t>
      </w:r>
    </w:p>
    <w:sectPr>
      <w:headerReference r:id="rId5" w:type="default"/>
      <w:pgSz w:w="11907" w:h="16839"/>
      <w:pgMar w:top="1134" w:right="567" w:bottom="1134" w:left="1134" w:header="720" w:footer="720" w:gutter="0"/>
      <w:pgBorders>
        <w:top w:val="none" w:sz="0" w:space="0"/>
        <w:left w:val="none" w:sz="0" w:space="0"/>
        <w:bottom w:val="none" w:sz="0" w:space="0"/>
        <w:right w:val="none" w:sz="0" w:space="0"/>
      </w:pgBorder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Cambria"/>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Tw Cen MT">
    <w:panose1 w:val="020B0602020104020603"/>
    <w:charset w:val="00"/>
    <w:family w:val="auto"/>
    <w:pitch w:val="default"/>
    <w:sig w:usb0="00000003" w:usb1="00000000" w:usb2="0000000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left="-2" w:hanging="2"/>
      </w:pPr>
      <w:r>
        <w:separator/>
      </w:r>
    </w:p>
  </w:footnote>
  <w:footnote w:type="continuationSeparator" w:id="5">
    <w:p>
      <w:pPr>
        <w:spacing w:line="240" w:lineRule="auto"/>
        <w:ind w:left="-2" w:hanging="2"/>
      </w:pPr>
      <w:r>
        <w:continuationSeparator/>
      </w:r>
    </w:p>
  </w:footnote>
  <w:footnote w:id="0">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20"/>
          <w:szCs w:val="20"/>
          <w:lang w:val="ru-RU"/>
        </w:rPr>
      </w:pPr>
      <w:r>
        <w:rPr>
          <w:vertAlign w:val="superscript"/>
        </w:rPr>
        <w:footnoteRef/>
      </w:r>
      <w:r>
        <w:rPr>
          <w:b/>
          <w:color w:val="000000"/>
          <w:sz w:val="22"/>
          <w:szCs w:val="22"/>
          <w:lang w:val="ru-RU"/>
        </w:rPr>
        <w:t xml:space="preserve"> 1 змістовий модуль = 15 годин (0,5 кредита </w:t>
      </w:r>
      <w:r>
        <w:rPr>
          <w:b/>
          <w:color w:val="000000"/>
          <w:sz w:val="22"/>
          <w:szCs w:val="22"/>
        </w:rPr>
        <w:t>E</w:t>
      </w:r>
      <w:r>
        <w:rPr>
          <w:b/>
          <w:color w:val="000000"/>
          <w:sz w:val="22"/>
          <w:szCs w:val="22"/>
          <w:lang w:val="ru-RU"/>
        </w:rPr>
        <w:t>С</w:t>
      </w:r>
      <w:r>
        <w:rPr>
          <w:b/>
          <w:color w:val="000000"/>
          <w:sz w:val="22"/>
          <w:szCs w:val="22"/>
        </w:rPr>
        <w:t>TS</w:t>
      </w:r>
      <w:r>
        <w:rPr>
          <w:b/>
          <w:color w:val="000000"/>
          <w:sz w:val="22"/>
          <w:szCs w:val="22"/>
          <w:lang w:val="ru-RU"/>
        </w:rPr>
        <w:t>)</w:t>
      </w:r>
    </w:p>
  </w:footnote>
  <w:footnote w:id="1">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20"/>
          <w:szCs w:val="20"/>
          <w:lang w:val="ru-RU"/>
        </w:rPr>
      </w:pPr>
      <w:r>
        <w:rPr>
          <w:vertAlign w:val="superscript"/>
        </w:rPr>
        <w:footnoteRef/>
      </w:r>
      <w:r>
        <w:rPr>
          <w:i/>
          <w:color w:val="000000"/>
          <w:sz w:val="20"/>
          <w:szCs w:val="20"/>
          <w:lang w:val="ru-RU"/>
        </w:rP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line="240" w:lineRule="auto"/>
      <w:ind w:left="0" w:hanging="2"/>
      <w:jc w:val="center"/>
      <w:rPr>
        <w:rFonts w:ascii="Cambria" w:hAnsi="Cambria" w:eastAsia="Cambria" w:cs="Cambria"/>
        <w:color w:val="000000"/>
        <w:sz w:val="22"/>
        <w:szCs w:val="22"/>
        <w:lang w:val="ru-RU"/>
      </w:rPr>
    </w:pPr>
    <w:r>
      <w:rPr>
        <w:rFonts w:ascii="Cambria" w:hAnsi="Cambria" w:eastAsia="Cambria" w:cs="Cambria"/>
        <w:b/>
        <w:color w:val="000000"/>
        <w:sz w:val="22"/>
        <w:szCs w:val="22"/>
        <w:lang w:val="ru-RU"/>
      </w:rPr>
      <w:t>ЗАПОРІЗЬКИЙ НАЦІОНАЛЬНИЙ УНІВЕРСИТЕТ</w:t>
    </w:r>
    <w:r>
      <w:drawing>
        <wp:anchor distT="0" distB="0" distL="0" distR="0" simplePos="0" relativeHeight="251659264" behindDoc="0" locked="0" layoutInCell="1" allowOverlap="1">
          <wp:simplePos x="0" y="0"/>
          <wp:positionH relativeFrom="column">
            <wp:posOffset>5389245</wp:posOffset>
          </wp:positionH>
          <wp:positionV relativeFrom="paragraph">
            <wp:posOffset>2540</wp:posOffset>
          </wp:positionV>
          <wp:extent cx="530225" cy="55372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530225" cy="55372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line="240" w:lineRule="auto"/>
      <w:ind w:left="0" w:hanging="2"/>
      <w:jc w:val="center"/>
      <w:rPr>
        <w:rFonts w:ascii="Cambria" w:hAnsi="Cambria" w:eastAsia="Cambria" w:cs="Cambria"/>
        <w:color w:val="000000"/>
        <w:sz w:val="22"/>
        <w:szCs w:val="22"/>
        <w:lang w:val="ru-RU"/>
      </w:rPr>
    </w:pPr>
    <w:r>
      <w:rPr>
        <w:rFonts w:ascii="Cambria" w:hAnsi="Cambria" w:eastAsia="Cambria" w:cs="Cambria"/>
        <w:b/>
        <w:color w:val="000000"/>
        <w:sz w:val="22"/>
        <w:szCs w:val="22"/>
        <w:lang w:val="ru-RU"/>
      </w:rPr>
      <w:t>ФАКУЛЬТЕТ ІНОЗЕМНОЇ ФІЛОЛОГІЇ</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line="240" w:lineRule="auto"/>
      <w:ind w:left="0" w:hanging="2"/>
      <w:jc w:val="center"/>
      <w:rPr>
        <w:rFonts w:ascii="Cambria" w:hAnsi="Cambria" w:eastAsia="Cambria" w:cs="Cambria"/>
        <w:color w:val="000000"/>
        <w:sz w:val="22"/>
        <w:szCs w:val="22"/>
      </w:rPr>
    </w:pPr>
    <w:r>
      <w:rPr>
        <w:rFonts w:ascii="Cambria" w:hAnsi="Cambria" w:eastAsia="Cambria" w:cs="Cambria"/>
        <w:b/>
        <w:color w:val="000000"/>
        <w:sz w:val="22"/>
        <w:szCs w:val="22"/>
      </w:rPr>
      <w:t>Силабус навчальної дисципліни</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line="240" w:lineRule="auto"/>
      <w:ind w:left="0" w:hanging="2"/>
      <w:jc w:val="center"/>
      <w:rPr>
        <w:color w:val="000000"/>
      </w:rPr>
    </w:pPr>
    <w:r>
      <w:rPr>
        <w:color w:val="000000"/>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4"/>
    <w:footnote w:id="5"/>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0"/>
    <w:rsid w:val="00415E32"/>
    <w:rsid w:val="004B053D"/>
    <w:rsid w:val="00553760"/>
    <w:rsid w:val="005903C8"/>
    <w:rsid w:val="00720102"/>
    <w:rsid w:val="007446B8"/>
    <w:rsid w:val="009E0411"/>
    <w:rsid w:val="00B57276"/>
    <w:rsid w:val="00C2249D"/>
    <w:rsid w:val="00D31185"/>
    <w:rsid w:val="00DC2994"/>
    <w:rsid w:val="10283826"/>
    <w:rsid w:val="220D2AFB"/>
    <w:rsid w:val="2C600358"/>
    <w:rsid w:val="38250204"/>
    <w:rsid w:val="3FA67F30"/>
    <w:rsid w:val="423E5A7C"/>
    <w:rsid w:val="48D9565D"/>
    <w:rsid w:val="4E903379"/>
    <w:rsid w:val="62865017"/>
    <w:rsid w:val="644C1251"/>
    <w:rsid w:val="6DF62462"/>
    <w:rsid w:val="754E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1" w:leftChars="-1" w:hanging="1" w:hangingChars="1"/>
      <w:textAlignment w:val="top"/>
      <w:outlineLvl w:val="0"/>
    </w:pPr>
    <w:rPr>
      <w:rFonts w:ascii="Times New Roman" w:hAnsi="Times New Roman" w:eastAsia="Times New Roman" w:cs="Times New Roman"/>
      <w:position w:val="-1"/>
      <w:sz w:val="24"/>
      <w:szCs w:val="24"/>
      <w:lang w:val="en-US" w:eastAsia="en-US" w:bidi="ar-SA"/>
    </w:rPr>
  </w:style>
  <w:style w:type="paragraph" w:styleId="2">
    <w:name w:val="heading 1"/>
    <w:basedOn w:val="1"/>
    <w:next w:val="1"/>
    <w:uiPriority w:val="0"/>
    <w:pPr>
      <w:spacing w:before="100" w:beforeAutospacing="1" w:after="100" w:afterAutospacing="1"/>
    </w:pPr>
    <w:rPr>
      <w:rFonts w:ascii="Times" w:hAnsi="Times"/>
      <w:b/>
      <w:bCs/>
      <w:kern w:val="36"/>
      <w:sz w:val="48"/>
      <w:szCs w:val="48"/>
    </w:rPr>
  </w:style>
  <w:style w:type="paragraph" w:styleId="3">
    <w:name w:val="heading 2"/>
    <w:basedOn w:val="1"/>
    <w:next w:val="1"/>
    <w:uiPriority w:val="0"/>
    <w:pPr>
      <w:keepNext/>
      <w:keepLines/>
      <w:spacing w:before="40"/>
      <w:outlineLvl w:val="1"/>
    </w:pPr>
    <w:rPr>
      <w:rFonts w:ascii="Calibri" w:hAnsi="Calibri" w:eastAsia="MS Gothic"/>
      <w:color w:val="365F91"/>
      <w:sz w:val="26"/>
      <w:szCs w:val="26"/>
    </w:rPr>
  </w:style>
  <w:style w:type="paragraph" w:styleId="4">
    <w:name w:val="heading 3"/>
    <w:basedOn w:val="1"/>
    <w:next w:val="1"/>
    <w:uiPriority w:val="0"/>
    <w:pPr>
      <w:keepNext/>
      <w:keepLines/>
      <w:spacing w:before="40"/>
      <w:outlineLvl w:val="2"/>
    </w:pPr>
    <w:rPr>
      <w:rFonts w:ascii="Calibri" w:hAnsi="Calibri" w:eastAsia="MS Gothic"/>
      <w:color w:val="243F60"/>
    </w:rPr>
  </w:style>
  <w:style w:type="paragraph" w:styleId="5">
    <w:name w:val="heading 4"/>
    <w:basedOn w:val="1"/>
    <w:next w:val="1"/>
    <w:uiPriority w:val="0"/>
    <w:pPr>
      <w:keepNext/>
      <w:keepLines/>
      <w:spacing w:before="40"/>
      <w:outlineLvl w:val="3"/>
    </w:pPr>
    <w:rPr>
      <w:rFonts w:ascii="Calibri" w:hAnsi="Calibri" w:eastAsia="MS Gothic"/>
      <w:i/>
      <w:iCs/>
      <w:color w:val="365F91"/>
    </w:rPr>
  </w:style>
  <w:style w:type="paragraph" w:styleId="6">
    <w:name w:val="heading 5"/>
    <w:basedOn w:val="1"/>
    <w:next w:val="1"/>
    <w:uiPriority w:val="0"/>
    <w:pPr>
      <w:keepNext/>
      <w:keepLines/>
      <w:spacing w:before="40"/>
      <w:outlineLvl w:val="4"/>
    </w:pPr>
    <w:rPr>
      <w:rFonts w:ascii="Calibri" w:hAnsi="Calibri" w:eastAsia="MS Gothic"/>
      <w:color w:val="365F91"/>
    </w:rPr>
  </w:style>
  <w:style w:type="paragraph" w:styleId="7">
    <w:name w:val="heading 6"/>
    <w:basedOn w:val="1"/>
    <w:next w:val="1"/>
    <w:uiPriority w:val="0"/>
    <w:pPr>
      <w:keepNext/>
      <w:keepLines/>
      <w:spacing w:before="40"/>
      <w:outlineLvl w:val="5"/>
    </w:pPr>
    <w:rPr>
      <w:rFonts w:ascii="Calibri" w:hAnsi="Calibri" w:eastAsia="MS Gothic"/>
      <w:color w:val="243F6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uiPriority w:val="0"/>
    <w:rPr>
      <w:rFonts w:ascii="Segoe UI" w:hAnsi="Segoe UI"/>
      <w:sz w:val="18"/>
      <w:szCs w:val="18"/>
    </w:rPr>
  </w:style>
  <w:style w:type="character" w:styleId="11">
    <w:name w:val="FollowedHyperlink"/>
    <w:uiPriority w:val="0"/>
    <w:rPr>
      <w:color w:val="800080"/>
      <w:w w:val="100"/>
      <w:position w:val="-1"/>
      <w:u w:val="single"/>
      <w:vertAlign w:val="baseline"/>
      <w:cs w:val="0"/>
    </w:rPr>
  </w:style>
  <w:style w:type="paragraph" w:styleId="12">
    <w:name w:val="footer"/>
    <w:basedOn w:val="1"/>
    <w:uiPriority w:val="0"/>
    <w:pPr>
      <w:tabs>
        <w:tab w:val="center" w:pos="4680"/>
        <w:tab w:val="right" w:pos="9360"/>
      </w:tabs>
    </w:pPr>
  </w:style>
  <w:style w:type="character" w:styleId="13">
    <w:name w:val="footnote reference"/>
    <w:uiPriority w:val="0"/>
    <w:rPr>
      <w:w w:val="100"/>
      <w:position w:val="-1"/>
      <w:vertAlign w:val="superscript"/>
      <w:cs w:val="0"/>
    </w:rPr>
  </w:style>
  <w:style w:type="paragraph" w:styleId="14">
    <w:name w:val="footnote text"/>
    <w:basedOn w:val="1"/>
    <w:uiPriority w:val="0"/>
    <w:rPr>
      <w:sz w:val="20"/>
      <w:szCs w:val="20"/>
    </w:rPr>
  </w:style>
  <w:style w:type="paragraph" w:styleId="15">
    <w:name w:val="header"/>
    <w:basedOn w:val="1"/>
    <w:uiPriority w:val="0"/>
    <w:pPr>
      <w:tabs>
        <w:tab w:val="center" w:pos="4680"/>
        <w:tab w:val="right" w:pos="9360"/>
      </w:tabs>
    </w:pPr>
  </w:style>
  <w:style w:type="character" w:styleId="16">
    <w:name w:val="Hyperlink"/>
    <w:uiPriority w:val="0"/>
    <w:rPr>
      <w:color w:val="0000FF"/>
      <w:w w:val="100"/>
      <w:position w:val="-1"/>
      <w:u w:val="single"/>
      <w:vertAlign w:val="baseline"/>
      <w:cs w:val="0"/>
    </w:rPr>
  </w:style>
  <w:style w:type="paragraph" w:styleId="17">
    <w:name w:val="Normal (Web)"/>
    <w:basedOn w:val="1"/>
    <w:uiPriority w:val="0"/>
    <w:pPr>
      <w:spacing w:before="100" w:beforeAutospacing="1" w:after="100" w:afterAutospacing="1"/>
    </w:pPr>
    <w:rPr>
      <w:rFonts w:ascii="Times" w:hAnsi="Times"/>
      <w:sz w:val="20"/>
      <w:szCs w:val="20"/>
    </w:rPr>
  </w:style>
  <w:style w:type="paragraph" w:styleId="18">
    <w:name w:val="Subtitle"/>
    <w:basedOn w:val="1"/>
    <w:next w:val="1"/>
    <w:uiPriority w:val="0"/>
    <w:pPr>
      <w:keepNext/>
      <w:keepLines/>
      <w:spacing w:before="360" w:after="80"/>
    </w:pPr>
    <w:rPr>
      <w:rFonts w:ascii="Georgia" w:hAnsi="Georgia" w:eastAsia="Georgia" w:cs="Georgia"/>
      <w:i/>
      <w:color w:val="666666"/>
      <w:sz w:val="48"/>
      <w:szCs w:val="48"/>
    </w:rPr>
  </w:style>
  <w:style w:type="table" w:styleId="19">
    <w:name w:val="Table Grid"/>
    <w:basedOn w:val="9"/>
    <w:uiPriority w:val="0"/>
    <w:pPr>
      <w:suppressAutoHyphens/>
      <w:spacing w:line="1" w:lineRule="atLeast"/>
      <w:ind w:left="-1" w:leftChars="-1" w:hanging="1" w:hangingChars="1"/>
      <w:textAlignment w:val="top"/>
      <w:outlineLvl w:val="0"/>
    </w:pPr>
    <w:rPr>
      <w:position w:val="-1"/>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next w:val="1"/>
    <w:uiPriority w:val="0"/>
    <w:pPr>
      <w:keepNext/>
      <w:keepLines/>
      <w:spacing w:before="480" w:after="120"/>
    </w:pPr>
    <w:rPr>
      <w:b/>
      <w:sz w:val="72"/>
      <w:szCs w:val="72"/>
    </w:rPr>
  </w:style>
  <w:style w:type="table" w:customStyle="1" w:styleId="21">
    <w:name w:val="Table Normal1"/>
    <w:uiPriority w:val="0"/>
    <w:tblPr>
      <w:tblCellMar>
        <w:top w:w="0" w:type="dxa"/>
        <w:left w:w="0" w:type="dxa"/>
        <w:bottom w:w="0" w:type="dxa"/>
        <w:right w:w="0" w:type="dxa"/>
      </w:tblCellMar>
    </w:tblPr>
  </w:style>
  <w:style w:type="character" w:customStyle="1" w:styleId="22">
    <w:name w:val="Заголовок 3 Знак"/>
    <w:uiPriority w:val="0"/>
    <w:rPr>
      <w:rFonts w:ascii="Calibri" w:hAnsi="Calibri" w:eastAsia="MS Gothic" w:cs="Times New Roman"/>
      <w:color w:val="243F60"/>
      <w:w w:val="100"/>
      <w:position w:val="-1"/>
      <w:sz w:val="24"/>
      <w:szCs w:val="24"/>
      <w:vertAlign w:val="baseline"/>
      <w:cs w:val="0"/>
      <w:lang w:eastAsia="en-US"/>
    </w:rPr>
  </w:style>
  <w:style w:type="character" w:customStyle="1" w:styleId="23">
    <w:name w:val="Заголовок 4 Знак"/>
    <w:uiPriority w:val="0"/>
    <w:rPr>
      <w:rFonts w:ascii="Calibri" w:hAnsi="Calibri" w:eastAsia="MS Gothic" w:cs="Times New Roman"/>
      <w:i/>
      <w:iCs/>
      <w:color w:val="365F91"/>
      <w:w w:val="100"/>
      <w:position w:val="-1"/>
      <w:sz w:val="24"/>
      <w:szCs w:val="24"/>
      <w:vertAlign w:val="baseline"/>
      <w:cs w:val="0"/>
      <w:lang w:eastAsia="en-US"/>
    </w:rPr>
  </w:style>
  <w:style w:type="character" w:customStyle="1" w:styleId="24">
    <w:name w:val="Заголовок 5 Знак"/>
    <w:uiPriority w:val="0"/>
    <w:rPr>
      <w:rFonts w:ascii="Calibri" w:hAnsi="Calibri" w:eastAsia="MS Gothic" w:cs="Times New Roman"/>
      <w:color w:val="365F91"/>
      <w:w w:val="100"/>
      <w:position w:val="-1"/>
      <w:sz w:val="24"/>
      <w:szCs w:val="24"/>
      <w:vertAlign w:val="baseline"/>
      <w:cs w:val="0"/>
      <w:lang w:eastAsia="en-US"/>
    </w:rPr>
  </w:style>
  <w:style w:type="character" w:customStyle="1" w:styleId="25">
    <w:name w:val="Заголовок 6 Знак"/>
    <w:uiPriority w:val="0"/>
    <w:rPr>
      <w:rFonts w:ascii="Calibri" w:hAnsi="Calibri" w:eastAsia="MS Gothic" w:cs="Times New Roman"/>
      <w:color w:val="243F60"/>
      <w:w w:val="100"/>
      <w:position w:val="-1"/>
      <w:sz w:val="24"/>
      <w:szCs w:val="24"/>
      <w:vertAlign w:val="baseline"/>
      <w:cs w:val="0"/>
      <w:lang w:eastAsia="en-US"/>
    </w:rPr>
  </w:style>
  <w:style w:type="character" w:customStyle="1" w:styleId="26">
    <w:name w:val="Заголовок 2 Знак"/>
    <w:uiPriority w:val="0"/>
    <w:rPr>
      <w:rFonts w:ascii="Calibri" w:hAnsi="Calibri" w:eastAsia="MS Gothic" w:cs="Times New Roman"/>
      <w:color w:val="365F91"/>
      <w:w w:val="100"/>
      <w:position w:val="-1"/>
      <w:sz w:val="26"/>
      <w:szCs w:val="26"/>
      <w:vertAlign w:val="baseline"/>
      <w:cs w:val="0"/>
      <w:lang w:eastAsia="en-US"/>
    </w:rPr>
  </w:style>
  <w:style w:type="character" w:customStyle="1" w:styleId="27">
    <w:name w:val="Заголовок 1 Знак"/>
    <w:uiPriority w:val="0"/>
    <w:rPr>
      <w:rFonts w:ascii="Times" w:hAnsi="Times" w:cs="Times New Roman"/>
      <w:b/>
      <w:bCs/>
      <w:w w:val="100"/>
      <w:kern w:val="36"/>
      <w:position w:val="-1"/>
      <w:sz w:val="48"/>
      <w:szCs w:val="48"/>
      <w:vertAlign w:val="baseline"/>
      <w:cs w:val="0"/>
      <w:lang w:eastAsia="en-US"/>
    </w:rPr>
  </w:style>
  <w:style w:type="character" w:customStyle="1" w:styleId="28">
    <w:name w:val="apple-tab-span"/>
    <w:uiPriority w:val="0"/>
    <w:rPr>
      <w:w w:val="100"/>
      <w:position w:val="-1"/>
      <w:vertAlign w:val="baseline"/>
      <w:cs w:val="0"/>
    </w:rPr>
  </w:style>
  <w:style w:type="paragraph" w:styleId="29">
    <w:name w:val="List Paragraph"/>
    <w:basedOn w:val="1"/>
    <w:uiPriority w:val="0"/>
    <w:pPr>
      <w:ind w:left="720"/>
    </w:pPr>
  </w:style>
  <w:style w:type="character" w:customStyle="1" w:styleId="30">
    <w:name w:val="s1"/>
    <w:uiPriority w:val="0"/>
    <w:rPr>
      <w:w w:val="100"/>
      <w:position w:val="-1"/>
      <w:vertAlign w:val="baseline"/>
      <w:cs w:val="0"/>
    </w:rPr>
  </w:style>
  <w:style w:type="character" w:customStyle="1" w:styleId="31">
    <w:name w:val="Текст выноски Знак"/>
    <w:uiPriority w:val="0"/>
    <w:rPr>
      <w:rFonts w:ascii="Segoe UI" w:hAnsi="Segoe UI" w:cs="Segoe UI"/>
      <w:w w:val="100"/>
      <w:position w:val="-1"/>
      <w:sz w:val="18"/>
      <w:szCs w:val="18"/>
      <w:vertAlign w:val="baseline"/>
      <w:cs w:val="0"/>
      <w:lang w:eastAsia="en-US"/>
    </w:rPr>
  </w:style>
  <w:style w:type="character" w:customStyle="1" w:styleId="32">
    <w:name w:val="Верхний колонтитул Знак"/>
    <w:uiPriority w:val="0"/>
    <w:rPr>
      <w:w w:val="100"/>
      <w:position w:val="-1"/>
      <w:sz w:val="24"/>
      <w:szCs w:val="24"/>
      <w:vertAlign w:val="baseline"/>
      <w:cs w:val="0"/>
      <w:lang w:eastAsia="en-US"/>
    </w:rPr>
  </w:style>
  <w:style w:type="character" w:customStyle="1" w:styleId="33">
    <w:name w:val="Нижний колонтитул Знак"/>
    <w:uiPriority w:val="0"/>
    <w:rPr>
      <w:w w:val="100"/>
      <w:position w:val="-1"/>
      <w:sz w:val="24"/>
      <w:szCs w:val="24"/>
      <w:vertAlign w:val="baseline"/>
      <w:cs w:val="0"/>
      <w:lang w:eastAsia="en-US"/>
    </w:rPr>
  </w:style>
  <w:style w:type="character" w:customStyle="1" w:styleId="34">
    <w:name w:val="Текст сноски Знак1"/>
    <w:uiPriority w:val="0"/>
    <w:rPr>
      <w:w w:val="100"/>
      <w:position w:val="-1"/>
      <w:vertAlign w:val="baseline"/>
      <w:cs w:val="0"/>
      <w:lang w:eastAsia="en-US"/>
    </w:rPr>
  </w:style>
  <w:style w:type="character" w:customStyle="1" w:styleId="35">
    <w:name w:val="Текст сноски Знак"/>
    <w:uiPriority w:val="0"/>
    <w:rPr>
      <w:w w:val="100"/>
      <w:position w:val="-1"/>
      <w:vertAlign w:val="baseline"/>
      <w:cs w:val="0"/>
      <w:lang w:eastAsia="en-US"/>
    </w:rPr>
  </w:style>
  <w:style w:type="table" w:customStyle="1" w:styleId="36">
    <w:name w:val="_Style 35"/>
    <w:basedOn w:val="21"/>
    <w:uiPriority w:val="0"/>
    <w:tblPr>
      <w:tblCellMar>
        <w:left w:w="108" w:type="dxa"/>
        <w:right w:w="108" w:type="dxa"/>
      </w:tblCellMar>
    </w:tblPr>
  </w:style>
  <w:style w:type="table" w:customStyle="1" w:styleId="37">
    <w:name w:val="_Style 36"/>
    <w:basedOn w:val="21"/>
    <w:uiPriority w:val="0"/>
    <w:tblPr>
      <w:tblCellMar>
        <w:left w:w="108" w:type="dxa"/>
        <w:right w:w="108" w:type="dxa"/>
      </w:tblCellMar>
    </w:tblPr>
  </w:style>
  <w:style w:type="table" w:customStyle="1" w:styleId="38">
    <w:name w:val="_Style 37"/>
    <w:basedOn w:val="21"/>
    <w:uiPriority w:val="0"/>
    <w:tblPr>
      <w:tblCellMar>
        <w:left w:w="108" w:type="dxa"/>
        <w:right w:w="108" w:type="dxa"/>
      </w:tblCellMar>
    </w:tblPr>
  </w:style>
  <w:style w:type="table" w:customStyle="1" w:styleId="39">
    <w:name w:val="_Style 38"/>
    <w:basedOn w:val="21"/>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BzahnAyNi0/LbjjBmoH/y5zBSnA==">AMUW2mUsJ2BvVQPsD2tFvq5X7nmL1z177FzF05GRkCBhF4n8LLRnRQOqcNb+yRc+KQd2dCu8VtikcipbL8WLFqJp7EqPlb/zIT3flarPZ1Pjca+2MbTmepg=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1957</Words>
  <Characters>11161</Characters>
  <Lines>93</Lines>
  <Paragraphs>26</Paragraphs>
  <TotalTime>3</TotalTime>
  <ScaleCrop>false</ScaleCrop>
  <LinksUpToDate>false</LinksUpToDate>
  <CharactersWithSpaces>13092</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2020-08-30T14:21:00Z</dcterms:created>
  <dc:creator>cheryl reed</dc:creator>
  <cp:lastModifiedBy>Марія Гладиш</cp:lastModifiedBy>
  <dcterms:modified xsi:type="dcterms:W3CDTF">2021-10-19T19:48:45Z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EE6891EBF1FD461883C73CB3510A48CE</vt:lpwstr>
  </property>
</Properties>
</file>