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87B" w:rsidRDefault="0029787B" w:rsidP="0029787B">
      <w:pPr>
        <w:spacing w:after="120" w:line="240" w:lineRule="auto"/>
        <w:rPr>
          <w:rFonts w:eastAsia="MS Mincho"/>
          <w:szCs w:val="28"/>
          <w:lang w:val="uk-UA"/>
        </w:rPr>
      </w:pPr>
      <w:r>
        <w:rPr>
          <w:b/>
          <w:i/>
          <w:szCs w:val="28"/>
          <w:lang w:val="uk-UA"/>
        </w:rPr>
        <w:t>Тема 8.</w:t>
      </w:r>
      <w:r w:rsidRPr="00C953CC">
        <w:rPr>
          <w:rFonts w:eastAsia="MS Mincho"/>
          <w:b/>
          <w:i/>
          <w:szCs w:val="28"/>
        </w:rPr>
        <w:t>Ренесансна</w:t>
      </w:r>
      <w:r>
        <w:rPr>
          <w:rFonts w:eastAsia="MS Mincho"/>
          <w:b/>
          <w:i/>
          <w:szCs w:val="28"/>
          <w:lang w:val="uk-UA"/>
        </w:rPr>
        <w:t xml:space="preserve"> </w:t>
      </w:r>
      <w:r w:rsidRPr="00C953CC">
        <w:rPr>
          <w:rFonts w:eastAsia="MS Mincho"/>
          <w:b/>
          <w:i/>
          <w:szCs w:val="28"/>
        </w:rPr>
        <w:t>новелістика в Англії</w:t>
      </w:r>
      <w:r>
        <w:rPr>
          <w:rFonts w:eastAsia="MS Mincho"/>
          <w:b/>
          <w:i/>
          <w:szCs w:val="28"/>
          <w:lang w:val="uk-UA"/>
        </w:rPr>
        <w:t xml:space="preserve">. </w:t>
      </w:r>
    </w:p>
    <w:p w:rsidR="0029787B" w:rsidRPr="000D5964" w:rsidRDefault="0029787B" w:rsidP="0029787B">
      <w:pPr>
        <w:spacing w:line="240" w:lineRule="auto"/>
        <w:jc w:val="center"/>
        <w:rPr>
          <w:b/>
          <w:i/>
          <w:szCs w:val="28"/>
          <w:lang w:val="uk-UA"/>
        </w:rPr>
      </w:pPr>
      <w:r>
        <w:rPr>
          <w:b/>
          <w:i/>
          <w:szCs w:val="28"/>
          <w:lang w:val="uk-UA"/>
        </w:rPr>
        <w:t xml:space="preserve">1. </w:t>
      </w:r>
      <w:r w:rsidRPr="000D5964">
        <w:rPr>
          <w:b/>
          <w:i/>
          <w:szCs w:val="28"/>
          <w:lang w:val="uk-UA"/>
        </w:rPr>
        <w:t>Англійська ренесансна новела: наукова полеміка та історико-літературна реальність</w:t>
      </w:r>
    </w:p>
    <w:p w:rsidR="0029787B" w:rsidRPr="000D5964" w:rsidRDefault="0029787B" w:rsidP="0029787B">
      <w:pPr>
        <w:spacing w:line="240" w:lineRule="auto"/>
        <w:jc w:val="center"/>
        <w:rPr>
          <w:b/>
          <w:szCs w:val="28"/>
          <w:lang w:val="uk-UA"/>
        </w:rPr>
      </w:pPr>
    </w:p>
    <w:p w:rsidR="0029787B" w:rsidRPr="000D5964" w:rsidRDefault="0029787B" w:rsidP="0029787B">
      <w:pPr>
        <w:spacing w:line="240" w:lineRule="auto"/>
        <w:ind w:firstLine="720"/>
        <w:rPr>
          <w:szCs w:val="28"/>
          <w:lang w:val="uk-UA"/>
        </w:rPr>
      </w:pPr>
      <w:r w:rsidRPr="000D5964">
        <w:rPr>
          <w:szCs w:val="28"/>
          <w:lang w:val="uk-UA"/>
        </w:rPr>
        <w:t>Гармонійний синтез художнього досвіду передновелістичних та «високих» прозових форм, органічне засвоєння широкого арсеналу прийомів античної та середньовічної риторики, розширення і якісне оновлення проблемно-тематичного комплексу, спричинене гуманістичною ідеологією, зумовили зростання жанрового статусу й перехід новели з найнижчого регістру принаймні у середній. Неперевершена майстерність ренесансних митців, таких як Джованні Боккаччо і Маргарита Наваррська, та плідність творчих пошуків їхніх послідовників (Мазуччо, Банделло, Чинтіо, Страпаролли, Депер’є, Сервантеса) забезпечили жанровій моделі континентальної новели XIV–XVI ст., за якою міцно закріпилося визначення «класична», важливе місце в історико-літературному процесі еволюції малих прозових форм.</w:t>
      </w:r>
    </w:p>
    <w:p w:rsidR="0029787B" w:rsidRPr="000D5964" w:rsidRDefault="0029787B" w:rsidP="0029787B">
      <w:pPr>
        <w:spacing w:line="240" w:lineRule="auto"/>
        <w:ind w:firstLine="720"/>
        <w:rPr>
          <w:szCs w:val="28"/>
          <w:lang w:val="uk-UA"/>
        </w:rPr>
      </w:pPr>
      <w:r w:rsidRPr="000D5964">
        <w:rPr>
          <w:szCs w:val="28"/>
          <w:lang w:val="uk-UA"/>
        </w:rPr>
        <w:t>Англійська новелістика епохи Відродження досі залишається своєрідною «terra incognita» як для вітчизняних, так і для зарубіжних фахівців. Жодне з україномовних чи російськомовних джерел, де розглядається історико-літературний процес єлизаветинської доби, не згадує про існування новелістичного жанру на теренах англійської культури. Жанрово-стильова своєрідність англійської новелістичної моделі Ренесансу, на жаль, не береться до уваги і в таких фундаментальних теоретичних дослідженнях, як уже згадувана вище монографія Є.Мелетинського.</w:t>
      </w:r>
    </w:p>
    <w:p w:rsidR="0029787B" w:rsidRPr="000D5964" w:rsidRDefault="0029787B" w:rsidP="0029787B">
      <w:pPr>
        <w:spacing w:line="240" w:lineRule="auto"/>
        <w:ind w:firstLine="720"/>
        <w:rPr>
          <w:szCs w:val="28"/>
          <w:lang w:val="uk-UA"/>
        </w:rPr>
      </w:pPr>
      <w:r w:rsidRPr="000D5964">
        <w:rPr>
          <w:szCs w:val="28"/>
          <w:lang w:val="uk-UA"/>
        </w:rPr>
        <w:t>Вельми показовою може вважатися точка зору Ю.Ковальова, що у передмові до видання «Англійська новела» (1961), категорично заперечує сам факт існування англійської ренесансної новели. «Деякі англійські літературознавці, – пише він, – намагалися шляхом перебільшень і сумнівних припущень штучно створити багатовікову новелістичну традицію, … проте ні посилання на «Кентерберійські оповідання» Чосера, ні згадка про описові нариси Стиля та Аддісона, про памфлети Свіфта, ессе Джонсона чи начерки Боза (псевдонім молодого Діккенса) не могли зарадити справі»</w:t>
      </w:r>
      <w:r w:rsidRPr="000D5964">
        <w:rPr>
          <w:rStyle w:val="a3"/>
          <w:szCs w:val="28"/>
          <w:lang w:val="uk-UA"/>
        </w:rPr>
        <w:footnoteReference w:id="2"/>
      </w:r>
      <w:r w:rsidRPr="000D5964">
        <w:rPr>
          <w:szCs w:val="28"/>
          <w:lang w:val="uk-UA"/>
        </w:rPr>
        <w:t>. Така оціночність, що домінує у запропонованій радянським дослідником рецепції «чужої концепції», видається надто декларативною та малопереконливою, оскільки не супроводжується ані полемікою, ані будь-яким обґрунтуванням власної точки зору.</w:t>
      </w:r>
    </w:p>
    <w:p w:rsidR="0029787B" w:rsidRPr="000D5964" w:rsidRDefault="0029787B" w:rsidP="0029787B">
      <w:pPr>
        <w:spacing w:line="240" w:lineRule="auto"/>
        <w:ind w:firstLine="720"/>
        <w:rPr>
          <w:szCs w:val="28"/>
          <w:lang w:val="uk-UA"/>
        </w:rPr>
      </w:pPr>
      <w:r w:rsidRPr="000D5964">
        <w:rPr>
          <w:szCs w:val="28"/>
          <w:lang w:val="uk-UA"/>
        </w:rPr>
        <w:t xml:space="preserve">Англійські вчені здебільшого уникають самого слова новела, коли йдеться про літературу єлизаветинської доби, використовуючи вельми розпливчастий термін «short story» (коротка історія). Оскільки ж стосовно італійських чи французьких майстрів «малої» прози, таких як Боккаччо або Маргарита Наваррська, ідентифікуючий жанровий маркер – «novella» все ж таки вживається, та ще й доволі активно, то складається враження, ніби «short story» та «novella», згідно сталих уявлень, не тільки не співпадають у своїх жанрових межах та поетичній сутності, а й взагалі є явищами різних регістрів, </w:t>
      </w:r>
      <w:r w:rsidRPr="000D5964">
        <w:rPr>
          <w:szCs w:val="28"/>
          <w:lang w:val="uk-UA"/>
        </w:rPr>
        <w:lastRenderedPageBreak/>
        <w:t xml:space="preserve">літературними формами, шо функціонують паралельно у межах різних національних культур. </w:t>
      </w:r>
    </w:p>
    <w:p w:rsidR="0029787B" w:rsidRPr="000D5964" w:rsidRDefault="0029787B" w:rsidP="0029787B">
      <w:pPr>
        <w:spacing w:line="240" w:lineRule="auto"/>
        <w:ind w:firstLine="720"/>
        <w:rPr>
          <w:szCs w:val="28"/>
          <w:lang w:val="uk-UA"/>
        </w:rPr>
      </w:pPr>
      <w:r w:rsidRPr="000D5964">
        <w:rPr>
          <w:szCs w:val="28"/>
          <w:lang w:val="uk-UA"/>
        </w:rPr>
        <w:t xml:space="preserve">Поняттю «short story» бракує теоретичної визначеності, оскільки фіксація малого формату жанра щодо англійської ренесансної прози, яка існувала у вигляді кількох «великих» (romance, novel, трактат, хроніка) та «малих» (jest, памфлет, проповідь, новела) форм, навряд чи може бути достатнім ідентифікуючим критерієм. </w:t>
      </w:r>
    </w:p>
    <w:p w:rsidR="0029787B" w:rsidRPr="000D5964" w:rsidRDefault="0029787B" w:rsidP="0029787B">
      <w:pPr>
        <w:spacing w:line="240" w:lineRule="auto"/>
        <w:ind w:firstLine="720"/>
        <w:rPr>
          <w:szCs w:val="28"/>
          <w:lang w:val="uk-UA"/>
        </w:rPr>
      </w:pPr>
      <w:r w:rsidRPr="000D5964">
        <w:rPr>
          <w:szCs w:val="28"/>
          <w:lang w:val="uk-UA"/>
        </w:rPr>
        <w:t>Таким же розпливчастим виявляється і розуміння жанрової сутності «короткої історії», запропоноване Р.Вілсоном, котрий ставить в один жанровий ряд середньовічну легенду про Сера Гавейна й Зеленого Лицаря, есеїстику Стиля та памфлети Свіфта. Більш коректним використанням термінологічного апарату відзначається ґрунтовне дослідження Г.Кенбі «The Short Story in English» (1926)</w:t>
      </w:r>
      <w:r w:rsidRPr="000D5964">
        <w:rPr>
          <w:rStyle w:val="a3"/>
          <w:szCs w:val="28"/>
          <w:lang w:val="uk-UA"/>
        </w:rPr>
        <w:footnoteReference w:id="3"/>
      </w:r>
      <w:r w:rsidRPr="000D5964">
        <w:rPr>
          <w:szCs w:val="28"/>
          <w:lang w:val="uk-UA"/>
        </w:rPr>
        <w:t xml:space="preserve">. Згідно з його концепцією, </w:t>
      </w:r>
      <w:r w:rsidRPr="000D5964">
        <w:rPr>
          <w:b/>
          <w:szCs w:val="28"/>
          <w:lang w:val="uk-UA"/>
        </w:rPr>
        <w:t>новела</w:t>
      </w:r>
      <w:r w:rsidRPr="000D5964">
        <w:rPr>
          <w:szCs w:val="28"/>
          <w:lang w:val="uk-UA"/>
        </w:rPr>
        <w:t xml:space="preserve"> – це історично обмежена хронологічними рамками Ренесансу жанрова форма функціонування «малої» художньої прози, тобто, саме поняття «novella» виступає у нього своєрідною видовою категорією у відношенні до родового поняття «short story». Тож і не дивно, що Кенбі не ставить під сумнів саму наявність новелістичної жанрової моделі у лоні єлизаветинської прозової традиції: одна з глав монографії має доволі красномовну назву «Єлизаветинська новела». </w:t>
      </w:r>
    </w:p>
    <w:p w:rsidR="0029787B" w:rsidRPr="000D5964" w:rsidRDefault="0029787B" w:rsidP="0029787B">
      <w:pPr>
        <w:spacing w:line="240" w:lineRule="auto"/>
        <w:ind w:firstLine="720"/>
        <w:rPr>
          <w:szCs w:val="28"/>
          <w:lang w:val="uk-UA"/>
        </w:rPr>
      </w:pPr>
      <w:r w:rsidRPr="000D5964">
        <w:rPr>
          <w:szCs w:val="28"/>
          <w:lang w:val="uk-UA"/>
        </w:rPr>
        <w:t xml:space="preserve">Аргументом на користь того, що новела як жанр була добре відома англійському читачеві XVI ст. і її неповторність визнавалася ренесансними  «men of letters», є факт використання терміну «nouvelle» в літературній практиці тогочасних митців. </w:t>
      </w:r>
    </w:p>
    <w:p w:rsidR="0029787B" w:rsidRPr="000D5964" w:rsidRDefault="0029787B" w:rsidP="0029787B">
      <w:pPr>
        <w:spacing w:line="240" w:lineRule="auto"/>
        <w:ind w:firstLine="720"/>
        <w:rPr>
          <w:szCs w:val="28"/>
          <w:lang w:val="uk-UA"/>
        </w:rPr>
      </w:pPr>
      <w:r w:rsidRPr="000D5964">
        <w:rPr>
          <w:szCs w:val="28"/>
          <w:lang w:val="uk-UA"/>
        </w:rPr>
        <w:t xml:space="preserve">Так, зокрема, один з перших новелістів Англії перекладач </w:t>
      </w:r>
      <w:r w:rsidRPr="000D5964">
        <w:rPr>
          <w:b/>
          <w:i/>
          <w:szCs w:val="28"/>
          <w:lang w:val="uk-UA"/>
        </w:rPr>
        <w:t>Вільям</w:t>
      </w:r>
      <w:r w:rsidRPr="000D5964">
        <w:rPr>
          <w:i/>
          <w:szCs w:val="28"/>
          <w:lang w:val="uk-UA"/>
        </w:rPr>
        <w:t xml:space="preserve"> </w:t>
      </w:r>
      <w:r w:rsidRPr="000D5964">
        <w:rPr>
          <w:b/>
          <w:i/>
          <w:szCs w:val="28"/>
          <w:lang w:val="uk-UA"/>
        </w:rPr>
        <w:t>Пейнтер</w:t>
      </w:r>
      <w:r w:rsidRPr="000D5964">
        <w:rPr>
          <w:szCs w:val="28"/>
          <w:lang w:val="uk-UA"/>
        </w:rPr>
        <w:t xml:space="preserve"> розмірковував з приводу того, як доцільніше називати ті історії, що він добирав з італійських та французьких новелістичних збірок – «newes» чи «nouvelles». Така семантика жанрового «самоназивання» свідчить про те, що Пейнтера не задовольняла жодна з існуючих суто англійських «назв» (jest, story, tracts, pamphlet). Очевидно він усвідомлював і суттєву відмінність тих зразків, які ним перекладалися, від тогочасних національних художніх форм, і їх незвичність, новизну для англійської читацької публіки. Тому, схоже, й прагнув зберегти традиційний, тобто закріплений у континентальних літературах жанровий маркер – «новела», що унаочнює особливий тип осмислення реальності, і фіксує певну соціальну функцію жанру. </w:t>
      </w:r>
    </w:p>
    <w:p w:rsidR="0029787B" w:rsidRPr="000D5964" w:rsidRDefault="0029787B" w:rsidP="0029787B">
      <w:pPr>
        <w:spacing w:line="240" w:lineRule="auto"/>
        <w:ind w:firstLine="720"/>
        <w:rPr>
          <w:szCs w:val="28"/>
          <w:lang w:val="uk-UA"/>
        </w:rPr>
      </w:pPr>
      <w:r w:rsidRPr="000D5964">
        <w:rPr>
          <w:szCs w:val="28"/>
          <w:lang w:val="uk-UA"/>
        </w:rPr>
        <w:t xml:space="preserve">Саме тому, тогочасна англійська культурна традиція, для якої слово «novella» так і залишилося іншомовним, шукала в арсеналі власних «жанрових назв» суто англійські термінологічні псевдоеквіваленти, внаслідок чого літературні зразки з новелістичною жанровою природою навіть самі автори-єлизаветинці називали то «discourse» (дискурс), то «short story» (оповідання), то «history» (історія), то «tale» (казка). </w:t>
      </w:r>
    </w:p>
    <w:p w:rsidR="0029787B" w:rsidRPr="000D5964" w:rsidRDefault="0029787B" w:rsidP="0029787B">
      <w:pPr>
        <w:spacing w:line="240" w:lineRule="auto"/>
        <w:ind w:firstLine="720"/>
        <w:rPr>
          <w:szCs w:val="28"/>
          <w:lang w:val="uk-UA"/>
        </w:rPr>
      </w:pPr>
      <w:r w:rsidRPr="000D5964">
        <w:rPr>
          <w:szCs w:val="28"/>
          <w:lang w:val="uk-UA"/>
        </w:rPr>
        <w:t xml:space="preserve">Така доволі цікава ситуація з самовизначенням та жанровим самоназиванням «малих» прозових форм, а також відсутність стійкої традиції осмислення прозових жанрів на сторінках літературно-критичних трактатів, вочевидь, і зумовили той факт, що англійська ренесансна новела, яка «de facto» існувала, не була свого часу термінологічно (тобто, де юре?) зафіксована у лоні </w:t>
      </w:r>
      <w:r w:rsidRPr="000D5964">
        <w:rPr>
          <w:szCs w:val="28"/>
          <w:lang w:val="uk-UA"/>
        </w:rPr>
        <w:lastRenderedPageBreak/>
        <w:t>власної культурної традиції. Думається, що саме це й спричинило виникнення доволі курйозного міфу про відсутність однієї з найренесансніших жанрових моделей у літературі англійського Ренесансу.</w:t>
      </w:r>
    </w:p>
    <w:p w:rsidR="0029787B" w:rsidRPr="000D5964" w:rsidRDefault="0029787B" w:rsidP="0029787B">
      <w:pPr>
        <w:spacing w:line="240" w:lineRule="auto"/>
        <w:ind w:firstLine="720"/>
        <w:rPr>
          <w:szCs w:val="28"/>
          <w:lang w:val="uk-UA"/>
        </w:rPr>
      </w:pPr>
      <w:r w:rsidRPr="000D5964">
        <w:rPr>
          <w:szCs w:val="28"/>
          <w:lang w:val="uk-UA"/>
        </w:rPr>
        <w:t>Єлизаветинська новела, хоча й сам факт існування якої нерідко береться під сумнів або ж, інколи, навіть категорично заперечується сучасними фахівцями, представляє собою оригінальну жанрову модель, що виникає в процесі антикізуючого оновлення національної культурної традиції. У генезисі новелістичного жанру в Англії першочергову роль відігравала перекладацька діяльність В.Пейнтера, Дж.Фентона та Дж.Петті: популяризуючи теми, сюжети, мотиви античності та континентальної новелістики, ці автори значною мірою сприяли активному залученню своєї нації до загальноєвропейського інтелектуально-духовного руху Відродження.</w:t>
      </w:r>
    </w:p>
    <w:p w:rsidR="0029787B" w:rsidRPr="000D5964" w:rsidRDefault="0029787B" w:rsidP="0029787B">
      <w:pPr>
        <w:spacing w:line="240" w:lineRule="auto"/>
        <w:ind w:firstLine="720"/>
        <w:rPr>
          <w:szCs w:val="28"/>
          <w:lang w:val="uk-UA"/>
        </w:rPr>
      </w:pPr>
      <w:r w:rsidRPr="000D5964">
        <w:rPr>
          <w:szCs w:val="28"/>
          <w:lang w:val="uk-UA"/>
        </w:rPr>
        <w:t>Перекладна збірка «Палац насолоди» В.Пейнтера, орієнтована на максимально точне слідування текстам оригіналів, відкриває англійському читачеві привабливу красу земного буття, поетизовану на сторінках творів Боккаччо, Маргарити Наваррської, Страпаролли. Знайомство з цвітом тогочасної європейської новелістики надає потужний імпульс розвиткові національної культури: і ціннісні, і художні орієнтації єлизаветинського суспільства формуються під безпосереднім впливом тих концептуальних відкриттів, що вже зроблені італійським та французьким Ренесансом. Заслуга В.Пейнтера полягає, насамперед, в тому, що він гармонійно поєднав розважальний компонент новелістичної прози з моралізаторським і, враховуючи національні ментально-духовні стереотипи тогочасного англійського суспільства, спромігся адекватно репрезентувати гуманістичну за своєю ідейно-філософською сутністю концепцію людської особистості.</w:t>
      </w:r>
    </w:p>
    <w:p w:rsidR="0029787B" w:rsidRPr="000D5964" w:rsidRDefault="0029787B" w:rsidP="0029787B">
      <w:pPr>
        <w:spacing w:line="240" w:lineRule="auto"/>
        <w:ind w:firstLine="720"/>
        <w:rPr>
          <w:szCs w:val="28"/>
          <w:lang w:val="uk-UA"/>
        </w:rPr>
      </w:pPr>
      <w:r w:rsidRPr="000D5964">
        <w:rPr>
          <w:szCs w:val="28"/>
          <w:lang w:val="uk-UA"/>
        </w:rPr>
        <w:t xml:space="preserve">З огляду на перспективи розвитку художньої прози в Англії XVI ст., надзвичайно цікавою представляється неординарна у жанрово-стильовому плані перекладна збірка «Трагічні роздуми» </w:t>
      </w:r>
      <w:r w:rsidRPr="000D5964">
        <w:rPr>
          <w:b/>
          <w:i/>
          <w:szCs w:val="28"/>
          <w:lang w:val="uk-UA"/>
        </w:rPr>
        <w:t>Джеффрі Фентона</w:t>
      </w:r>
      <w:r w:rsidRPr="000D5964">
        <w:rPr>
          <w:szCs w:val="28"/>
          <w:lang w:val="uk-UA"/>
        </w:rPr>
        <w:t>. Художнє мислення цього митця орієнтовано на пошук нових стильових рішень, на оригінальну обробку відомого сюжету. «Трагічні роздуми», художній простір яких поєднує дискурсивно-трактатну та новелістичну стихію, репрезентують специфічну жанрову модель, де питома вага новелістичного начала виявляється мінімальною внаслідок активного втручання авторського «я».</w:t>
      </w:r>
    </w:p>
    <w:p w:rsidR="0029787B" w:rsidRPr="000D5964" w:rsidRDefault="0029787B" w:rsidP="0029787B">
      <w:pPr>
        <w:spacing w:line="240" w:lineRule="auto"/>
        <w:ind w:firstLine="720"/>
        <w:rPr>
          <w:szCs w:val="28"/>
          <w:lang w:val="uk-UA"/>
        </w:rPr>
      </w:pPr>
      <w:r w:rsidRPr="000D5964">
        <w:rPr>
          <w:szCs w:val="28"/>
          <w:lang w:val="uk-UA"/>
        </w:rPr>
        <w:t>Численні коментарі, моралізуючі резюме та ліричні відступи, що незмінно супроводжують сюжетні перипетії, суттєво впливають на провідні компоненти жанрової організації взятих за основу зразків (новели Бандело в інтерпретаціях Бельфоре). Ефект раптовості, виключності втрачається, зникає загадковість, непередбаченість поведінки головних персонажів (характерна риса поетики Бандело), фінал сприймається як закономірний наслідок перебігу подій, як підтвердження справедливості авторських етико-філософських сентенцій. При цьому «казусність» – обов'язковий елемент ренесансної новели – зводиться Фентоном до «норми». Водночас, естетизація мови за рахунок розгортання позасюжетних моментів (метафоризація, ритмізація прози, аллюзіативність тропів тощо) закладає основи стильової тенденції, що згодом одержить назву «евфуїзм» і стане домінуючою у художній прозі, поезії та драматургії 70–90-х років.</w:t>
      </w:r>
    </w:p>
    <w:p w:rsidR="0029787B" w:rsidRPr="000D5964" w:rsidRDefault="0029787B" w:rsidP="0029787B">
      <w:pPr>
        <w:spacing w:line="240" w:lineRule="auto"/>
        <w:ind w:firstLine="720"/>
        <w:rPr>
          <w:szCs w:val="28"/>
          <w:lang w:val="uk-UA"/>
        </w:rPr>
      </w:pPr>
      <w:r w:rsidRPr="000D5964">
        <w:rPr>
          <w:szCs w:val="28"/>
          <w:lang w:val="uk-UA"/>
        </w:rPr>
        <w:lastRenderedPageBreak/>
        <w:t xml:space="preserve">Започаткування Дж.Фентона продовжив  </w:t>
      </w:r>
      <w:r w:rsidRPr="000D5964">
        <w:rPr>
          <w:b/>
          <w:i/>
          <w:szCs w:val="28"/>
          <w:lang w:val="uk-UA"/>
        </w:rPr>
        <w:t>Джордж Петті</w:t>
      </w:r>
      <w:r w:rsidRPr="000D5964">
        <w:rPr>
          <w:szCs w:val="28"/>
          <w:lang w:val="uk-UA"/>
        </w:rPr>
        <w:t>, якому англійська культура має завдячувати появою самобутньої жанрової моделі – єлизаветинської новели. Його збірка «Малий палац насолоди» фіксує важливий момент переходу від традиційних принціпів повного наслідування зразка (Пейнтер) та його стилістичної обробки (Фентон) до етико-естетичного переосмислення «чужого» матеріалу. Сюжетостворюючим фактором в новелі Петті завжди виявляється авторський концепт, тобто та чи інша антична або ж ренесансна-континентальна колізія, що взята за основу, цікавить його тільки тією мірою, наскільки вона сприяє естетичному осмисленню реальних психологічних та етико-філософських проблем.</w:t>
      </w:r>
    </w:p>
    <w:p w:rsidR="0029787B" w:rsidRPr="000D5964" w:rsidRDefault="0029787B" w:rsidP="0029787B">
      <w:pPr>
        <w:spacing w:line="240" w:lineRule="auto"/>
        <w:ind w:firstLine="720"/>
        <w:rPr>
          <w:szCs w:val="28"/>
          <w:lang w:val="uk-UA"/>
        </w:rPr>
      </w:pPr>
      <w:r w:rsidRPr="000D5964">
        <w:rPr>
          <w:szCs w:val="28"/>
          <w:lang w:val="uk-UA"/>
        </w:rPr>
        <w:t>На відміну від Фентона, що веде свого читача від «чужого» сюжету до дискурсивності, Петті, навпаки, перевіряє свою програмну ідею шляхом суб'єктивно-тенденційної власної інтерпретації античного або тогочасного новелістичного матеріалу. Психологічна подія тут завжди виявляється не менш значимою, ніж авантюрні епізоди, подієва динаміка, «поворотний» момент (point). Органічно засвоївши досвід власної національної традиції, майстерно використовуючи оригінальну техніку фазування дій та евфуїстичну манеру письма, Дж.Петті досягає значних успіхів у відтворенні внутрішнього світу особистості, що дає підстави вважати його одним з перших майстрів англійської психологічної прози.</w:t>
      </w:r>
    </w:p>
    <w:p w:rsidR="0029787B" w:rsidRPr="0029787B" w:rsidRDefault="0029787B" w:rsidP="0029787B">
      <w:pPr>
        <w:spacing w:line="240" w:lineRule="auto"/>
        <w:ind w:firstLine="720"/>
        <w:rPr>
          <w:b/>
          <w:i/>
          <w:szCs w:val="28"/>
          <w:lang w:val="uk-UA"/>
        </w:rPr>
      </w:pPr>
      <w:r w:rsidRPr="0029787B">
        <w:rPr>
          <w:b/>
          <w:i/>
          <w:szCs w:val="28"/>
          <w:lang w:val="uk-UA"/>
        </w:rPr>
        <w:t xml:space="preserve">2. Етапи розвитку новелістики в ренесансній Англії </w:t>
      </w:r>
    </w:p>
    <w:p w:rsidR="0029787B" w:rsidRPr="000D5964" w:rsidRDefault="0029787B" w:rsidP="0029787B">
      <w:pPr>
        <w:spacing w:line="240" w:lineRule="auto"/>
        <w:ind w:firstLine="720"/>
        <w:rPr>
          <w:szCs w:val="28"/>
          <w:lang w:val="uk-UA"/>
        </w:rPr>
      </w:pPr>
      <w:r w:rsidRPr="000D5964">
        <w:rPr>
          <w:szCs w:val="28"/>
          <w:lang w:val="uk-UA"/>
        </w:rPr>
        <w:t>В цілому, ранній етап функціонування новелістичної традиції в Англії XVI cт., пов'язаний з перекладацькою діяльністю єлизаветинців В.Пейнтера, Дж.Фентона, Дж.Петті, слід вважати періодом розквіту новелістичного жанру на англійському грунті. Генетично єлизаветинська новела, без сумніву, багато чим завдячує континентальним зразкам, проте зведення сутності творчих пошуків, інтенсивних жанрово-стильових експериментів Дж.Фентона та Дж.Петті лише до перекладацької функції абсолютно неправомірне. Античні чи італо-французькі сюжети не тільки поглиблюються за рахунок психологізації та інтимізації нарації (Фентон), а й перетлумачуються, суттєво видозмінюються (Петті).</w:t>
      </w:r>
    </w:p>
    <w:p w:rsidR="0029787B" w:rsidRPr="000D5964" w:rsidRDefault="0029787B" w:rsidP="0029787B">
      <w:pPr>
        <w:spacing w:line="240" w:lineRule="auto"/>
        <w:ind w:firstLine="720"/>
        <w:rPr>
          <w:szCs w:val="28"/>
          <w:lang w:val="uk-UA"/>
        </w:rPr>
      </w:pPr>
      <w:r w:rsidRPr="000D5964">
        <w:rPr>
          <w:szCs w:val="28"/>
          <w:lang w:val="uk-UA"/>
        </w:rPr>
        <w:t>Таким чином, поетична техніка перших єлизаветинських новелістів не тільки об’єктивно зумовлює зростання загальнокультурного статусу національної англійської мови, що посідає гідне місце поряд з латиною і згодом повністю витісняє її з літературного Олімпу, а й прокладає шляхи до вишуканого інтелектуально-психологічного аналітизму численних пізньоренесансних «анатомій» – специфічного жанру англійської прози («Евфуес: Анатомія розуму» (1578) Джона Лілі, «Арбасто: Анатомія фортуни» (1584) Роберта Гріна, «Тінь Евфуеса: Анатомія почуттів» (1591) Томаса Лоджа та ін.).</w:t>
      </w:r>
    </w:p>
    <w:p w:rsidR="0029787B" w:rsidRPr="000D5964" w:rsidRDefault="0029787B" w:rsidP="0029787B">
      <w:pPr>
        <w:spacing w:line="240" w:lineRule="auto"/>
        <w:ind w:firstLine="720"/>
        <w:rPr>
          <w:szCs w:val="28"/>
          <w:lang w:val="uk-UA"/>
        </w:rPr>
      </w:pPr>
      <w:r w:rsidRPr="000D5964">
        <w:rPr>
          <w:szCs w:val="28"/>
          <w:lang w:val="uk-UA"/>
        </w:rPr>
        <w:t xml:space="preserve">Другий етап функціонування новелістичної традиції пов’язаний з потягом до інтенсифікації сюжету, перенесенням акценту з внутрішнього світу (рання єлизаветинська новела) на зовнішній, поглибленням інтересу до пригод та різноманітних авантюрних колізій, широким використанням окремих прийомів поетичної техніки «високого» роману (геліодорівського, рицарського). Найкращі зразки цього типу англійської ренесансної новели, що може бути </w:t>
      </w:r>
      <w:r w:rsidRPr="000D5964">
        <w:rPr>
          <w:szCs w:val="28"/>
          <w:lang w:val="uk-UA"/>
        </w:rPr>
        <w:lastRenderedPageBreak/>
        <w:t>названа романічною, представлені у збірках «Прощання з професією вояка» Барнабі Річа та «Гептамерон світських розваг» Генрі Ветстоуна.</w:t>
      </w:r>
    </w:p>
    <w:p w:rsidR="0029787B" w:rsidRPr="000D5964" w:rsidRDefault="0029787B" w:rsidP="0029787B">
      <w:pPr>
        <w:spacing w:line="240" w:lineRule="auto"/>
        <w:ind w:firstLine="720"/>
        <w:rPr>
          <w:szCs w:val="28"/>
          <w:lang w:val="uk-UA"/>
        </w:rPr>
      </w:pPr>
      <w:r w:rsidRPr="000D5964">
        <w:rPr>
          <w:szCs w:val="28"/>
          <w:lang w:val="uk-UA"/>
        </w:rPr>
        <w:t>Отже, генеалогія єлизаветинської новели, тобто її літературний родовід, має підкреслено інокультурне походження: біля витоків англійської традиції стоять античні та континентальні жанрові зразки, згодом важливу роль починає відігравати геліодорівська поетика та середньовічний і ренесансний рицарський роман.</w:t>
      </w:r>
    </w:p>
    <w:p w:rsidR="00C17C45" w:rsidRPr="0029787B" w:rsidRDefault="00C17C45">
      <w:pPr>
        <w:rPr>
          <w:lang w:val="uk-UA"/>
        </w:rPr>
      </w:pPr>
    </w:p>
    <w:sectPr w:rsidR="00C17C45" w:rsidRPr="0029787B" w:rsidSect="00C17C45">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81E" w:rsidRDefault="001E481E" w:rsidP="0029787B">
      <w:pPr>
        <w:spacing w:line="240" w:lineRule="auto"/>
      </w:pPr>
      <w:r>
        <w:separator/>
      </w:r>
    </w:p>
  </w:endnote>
  <w:endnote w:type="continuationSeparator" w:id="1">
    <w:p w:rsidR="001E481E" w:rsidRDefault="001E481E" w:rsidP="0029787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81E" w:rsidRDefault="001E481E" w:rsidP="0029787B">
      <w:pPr>
        <w:spacing w:line="240" w:lineRule="auto"/>
      </w:pPr>
      <w:r>
        <w:separator/>
      </w:r>
    </w:p>
  </w:footnote>
  <w:footnote w:type="continuationSeparator" w:id="1">
    <w:p w:rsidR="001E481E" w:rsidRDefault="001E481E" w:rsidP="0029787B">
      <w:pPr>
        <w:spacing w:line="240" w:lineRule="auto"/>
      </w:pPr>
      <w:r>
        <w:continuationSeparator/>
      </w:r>
    </w:p>
  </w:footnote>
  <w:footnote w:id="2">
    <w:p w:rsidR="0029787B" w:rsidRPr="000D7607" w:rsidRDefault="0029787B" w:rsidP="0029787B">
      <w:pPr>
        <w:pStyle w:val="2"/>
        <w:spacing w:after="0" w:line="240" w:lineRule="auto"/>
        <w:jc w:val="both"/>
        <w:rPr>
          <w:spacing w:val="-2"/>
        </w:rPr>
      </w:pPr>
      <w:r w:rsidRPr="000D7607">
        <w:rPr>
          <w:rStyle w:val="a3"/>
        </w:rPr>
        <w:footnoteRef/>
      </w:r>
      <w:r w:rsidRPr="000D7607">
        <w:t xml:space="preserve"> </w:t>
      </w:r>
      <w:r w:rsidRPr="000D7607">
        <w:rPr>
          <w:i/>
        </w:rPr>
        <w:t>Ковалёв Ю</w:t>
      </w:r>
      <w:r w:rsidRPr="000D7607">
        <w:t>. Заметки об английской новелле. // Английская новелла. - Л.: Лениздат, 1961.</w:t>
      </w:r>
    </w:p>
  </w:footnote>
  <w:footnote w:id="3">
    <w:p w:rsidR="0029787B" w:rsidRPr="000D7607" w:rsidRDefault="0029787B" w:rsidP="0029787B">
      <w:pPr>
        <w:pStyle w:val="a4"/>
        <w:jc w:val="both"/>
        <w:rPr>
          <w:rFonts w:ascii="Calibri" w:hAnsi="Calibri"/>
          <w:sz w:val="22"/>
          <w:szCs w:val="22"/>
          <w:lang w:val="en-US"/>
        </w:rPr>
      </w:pPr>
      <w:r w:rsidRPr="000D7607">
        <w:rPr>
          <w:rStyle w:val="a3"/>
          <w:rFonts w:ascii="Calibri" w:hAnsi="Calibri"/>
          <w:sz w:val="22"/>
          <w:szCs w:val="22"/>
        </w:rPr>
        <w:footnoteRef/>
      </w:r>
      <w:r w:rsidRPr="000D7607">
        <w:rPr>
          <w:rFonts w:ascii="Calibri" w:hAnsi="Calibri"/>
          <w:sz w:val="22"/>
          <w:szCs w:val="22"/>
          <w:lang w:val="en-US"/>
        </w:rPr>
        <w:t xml:space="preserve"> </w:t>
      </w:r>
      <w:r w:rsidRPr="000D7607">
        <w:rPr>
          <w:rFonts w:ascii="Calibri" w:hAnsi="Calibri"/>
          <w:i/>
          <w:spacing w:val="-2"/>
          <w:sz w:val="22"/>
          <w:szCs w:val="22"/>
          <w:lang w:val="en-US"/>
        </w:rPr>
        <w:t>Canby H</w:t>
      </w:r>
      <w:r w:rsidRPr="000D7607">
        <w:rPr>
          <w:rFonts w:ascii="Calibri" w:hAnsi="Calibri"/>
          <w:spacing w:val="-2"/>
          <w:sz w:val="22"/>
          <w:szCs w:val="22"/>
          <w:lang w:val="en-US"/>
        </w:rPr>
        <w:t>. The Short Story in English. - N.Y.: Henry Holl &amp; Company, 1926.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425"/>
  <w:characterSpacingControl w:val="doNotCompress"/>
  <w:footnotePr>
    <w:footnote w:id="0"/>
    <w:footnote w:id="1"/>
  </w:footnotePr>
  <w:endnotePr>
    <w:endnote w:id="0"/>
    <w:endnote w:id="1"/>
  </w:endnotePr>
  <w:compat/>
  <w:rsids>
    <w:rsidRoot w:val="0029787B"/>
    <w:rsid w:val="00004A10"/>
    <w:rsid w:val="00006722"/>
    <w:rsid w:val="0000723B"/>
    <w:rsid w:val="00011AE8"/>
    <w:rsid w:val="00013E65"/>
    <w:rsid w:val="000155A4"/>
    <w:rsid w:val="000161E4"/>
    <w:rsid w:val="000176CC"/>
    <w:rsid w:val="000242DB"/>
    <w:rsid w:val="00027ECE"/>
    <w:rsid w:val="000331EB"/>
    <w:rsid w:val="0003687D"/>
    <w:rsid w:val="00041619"/>
    <w:rsid w:val="000422D8"/>
    <w:rsid w:val="000521B0"/>
    <w:rsid w:val="000563CB"/>
    <w:rsid w:val="00056656"/>
    <w:rsid w:val="00056DC4"/>
    <w:rsid w:val="000632B4"/>
    <w:rsid w:val="00072271"/>
    <w:rsid w:val="0007627D"/>
    <w:rsid w:val="00082E3A"/>
    <w:rsid w:val="00083F56"/>
    <w:rsid w:val="000919F0"/>
    <w:rsid w:val="0009226F"/>
    <w:rsid w:val="000925CE"/>
    <w:rsid w:val="00097F33"/>
    <w:rsid w:val="000A074A"/>
    <w:rsid w:val="000A7F90"/>
    <w:rsid w:val="000B1D2D"/>
    <w:rsid w:val="000B4120"/>
    <w:rsid w:val="000B5AE1"/>
    <w:rsid w:val="000B7909"/>
    <w:rsid w:val="000C13E0"/>
    <w:rsid w:val="000C336B"/>
    <w:rsid w:val="000C3410"/>
    <w:rsid w:val="000C4AFC"/>
    <w:rsid w:val="000C69E5"/>
    <w:rsid w:val="000D0799"/>
    <w:rsid w:val="000D288E"/>
    <w:rsid w:val="000F2D3A"/>
    <w:rsid w:val="000F34D4"/>
    <w:rsid w:val="000F376E"/>
    <w:rsid w:val="000F71E1"/>
    <w:rsid w:val="00104E01"/>
    <w:rsid w:val="001136D1"/>
    <w:rsid w:val="00116069"/>
    <w:rsid w:val="0011637B"/>
    <w:rsid w:val="00121C2E"/>
    <w:rsid w:val="00127014"/>
    <w:rsid w:val="00127EEA"/>
    <w:rsid w:val="0013018F"/>
    <w:rsid w:val="00130950"/>
    <w:rsid w:val="00134CC9"/>
    <w:rsid w:val="001536C7"/>
    <w:rsid w:val="001578D8"/>
    <w:rsid w:val="00160966"/>
    <w:rsid w:val="00172E06"/>
    <w:rsid w:val="001770D0"/>
    <w:rsid w:val="00181B5D"/>
    <w:rsid w:val="0018344F"/>
    <w:rsid w:val="00185A79"/>
    <w:rsid w:val="00186311"/>
    <w:rsid w:val="00187B8B"/>
    <w:rsid w:val="00190A40"/>
    <w:rsid w:val="0019686F"/>
    <w:rsid w:val="001A62D6"/>
    <w:rsid w:val="001A744C"/>
    <w:rsid w:val="001B2D0F"/>
    <w:rsid w:val="001B45BE"/>
    <w:rsid w:val="001B461A"/>
    <w:rsid w:val="001C34B8"/>
    <w:rsid w:val="001C39EE"/>
    <w:rsid w:val="001D27D2"/>
    <w:rsid w:val="001E0788"/>
    <w:rsid w:val="001E433E"/>
    <w:rsid w:val="001E481E"/>
    <w:rsid w:val="001E754B"/>
    <w:rsid w:val="001F4B75"/>
    <w:rsid w:val="00203FB3"/>
    <w:rsid w:val="002052D4"/>
    <w:rsid w:val="00205332"/>
    <w:rsid w:val="002130C0"/>
    <w:rsid w:val="00215987"/>
    <w:rsid w:val="002175E0"/>
    <w:rsid w:val="00222A86"/>
    <w:rsid w:val="0022729C"/>
    <w:rsid w:val="0023776A"/>
    <w:rsid w:val="00237C14"/>
    <w:rsid w:val="00245BB1"/>
    <w:rsid w:val="00246472"/>
    <w:rsid w:val="00253273"/>
    <w:rsid w:val="00254100"/>
    <w:rsid w:val="00262C92"/>
    <w:rsid w:val="00264BD5"/>
    <w:rsid w:val="00266748"/>
    <w:rsid w:val="00273089"/>
    <w:rsid w:val="00273203"/>
    <w:rsid w:val="00273D4A"/>
    <w:rsid w:val="00275BD4"/>
    <w:rsid w:val="002860AF"/>
    <w:rsid w:val="00286F96"/>
    <w:rsid w:val="00296213"/>
    <w:rsid w:val="0029787B"/>
    <w:rsid w:val="002A3DC6"/>
    <w:rsid w:val="002A44EB"/>
    <w:rsid w:val="002B02B0"/>
    <w:rsid w:val="002B120F"/>
    <w:rsid w:val="002B1634"/>
    <w:rsid w:val="002B5C6F"/>
    <w:rsid w:val="002B6F39"/>
    <w:rsid w:val="002C33E9"/>
    <w:rsid w:val="002C3F33"/>
    <w:rsid w:val="002C41B4"/>
    <w:rsid w:val="002D3F0E"/>
    <w:rsid w:val="002D4480"/>
    <w:rsid w:val="002D4A3A"/>
    <w:rsid w:val="002D6C47"/>
    <w:rsid w:val="002E3478"/>
    <w:rsid w:val="002F6C40"/>
    <w:rsid w:val="002F6CC1"/>
    <w:rsid w:val="00311787"/>
    <w:rsid w:val="00316E14"/>
    <w:rsid w:val="00320FCC"/>
    <w:rsid w:val="00327C19"/>
    <w:rsid w:val="00331757"/>
    <w:rsid w:val="003327A4"/>
    <w:rsid w:val="003349EC"/>
    <w:rsid w:val="0034224F"/>
    <w:rsid w:val="003429C2"/>
    <w:rsid w:val="0034336B"/>
    <w:rsid w:val="00345476"/>
    <w:rsid w:val="00352BC2"/>
    <w:rsid w:val="00365BB9"/>
    <w:rsid w:val="00365BF2"/>
    <w:rsid w:val="00366E13"/>
    <w:rsid w:val="00370FA4"/>
    <w:rsid w:val="003767D7"/>
    <w:rsid w:val="003850E5"/>
    <w:rsid w:val="003A1EF6"/>
    <w:rsid w:val="003A29E4"/>
    <w:rsid w:val="003A339E"/>
    <w:rsid w:val="003B2807"/>
    <w:rsid w:val="003B41DB"/>
    <w:rsid w:val="003B5D4D"/>
    <w:rsid w:val="003C239C"/>
    <w:rsid w:val="003C6A2F"/>
    <w:rsid w:val="003C79BA"/>
    <w:rsid w:val="003D2FF5"/>
    <w:rsid w:val="003D4253"/>
    <w:rsid w:val="003D56FF"/>
    <w:rsid w:val="003D6DF4"/>
    <w:rsid w:val="003E7C1D"/>
    <w:rsid w:val="003F0342"/>
    <w:rsid w:val="003F3B8C"/>
    <w:rsid w:val="003F4801"/>
    <w:rsid w:val="003F492D"/>
    <w:rsid w:val="0040348A"/>
    <w:rsid w:val="004076E3"/>
    <w:rsid w:val="004120D0"/>
    <w:rsid w:val="004124BF"/>
    <w:rsid w:val="00412C59"/>
    <w:rsid w:val="0041316D"/>
    <w:rsid w:val="00416E02"/>
    <w:rsid w:val="00433718"/>
    <w:rsid w:val="00436BEF"/>
    <w:rsid w:val="0043767A"/>
    <w:rsid w:val="004404E4"/>
    <w:rsid w:val="004460D3"/>
    <w:rsid w:val="00446A9B"/>
    <w:rsid w:val="00447502"/>
    <w:rsid w:val="0046530F"/>
    <w:rsid w:val="00467D27"/>
    <w:rsid w:val="00473755"/>
    <w:rsid w:val="0048302E"/>
    <w:rsid w:val="004834A7"/>
    <w:rsid w:val="00493B05"/>
    <w:rsid w:val="0049505B"/>
    <w:rsid w:val="004953AE"/>
    <w:rsid w:val="00495460"/>
    <w:rsid w:val="004A1252"/>
    <w:rsid w:val="004A27C0"/>
    <w:rsid w:val="004A3571"/>
    <w:rsid w:val="004A75CC"/>
    <w:rsid w:val="004B07F8"/>
    <w:rsid w:val="004C58C8"/>
    <w:rsid w:val="004D547B"/>
    <w:rsid w:val="004E21EF"/>
    <w:rsid w:val="004E250B"/>
    <w:rsid w:val="004F3398"/>
    <w:rsid w:val="004F68DC"/>
    <w:rsid w:val="004F74BA"/>
    <w:rsid w:val="004F7C27"/>
    <w:rsid w:val="005046D2"/>
    <w:rsid w:val="005048F7"/>
    <w:rsid w:val="005123D6"/>
    <w:rsid w:val="00513038"/>
    <w:rsid w:val="00525181"/>
    <w:rsid w:val="0053452A"/>
    <w:rsid w:val="00541C8F"/>
    <w:rsid w:val="00541E94"/>
    <w:rsid w:val="00556533"/>
    <w:rsid w:val="005604CA"/>
    <w:rsid w:val="00562F7D"/>
    <w:rsid w:val="005632DD"/>
    <w:rsid w:val="00577AB9"/>
    <w:rsid w:val="00582C41"/>
    <w:rsid w:val="00583C62"/>
    <w:rsid w:val="00587929"/>
    <w:rsid w:val="00590B4A"/>
    <w:rsid w:val="00591F87"/>
    <w:rsid w:val="00594B39"/>
    <w:rsid w:val="00595877"/>
    <w:rsid w:val="005966B8"/>
    <w:rsid w:val="005A0FB6"/>
    <w:rsid w:val="005A26EE"/>
    <w:rsid w:val="005B4E4A"/>
    <w:rsid w:val="005C2C80"/>
    <w:rsid w:val="005D0648"/>
    <w:rsid w:val="005D74C4"/>
    <w:rsid w:val="005F6574"/>
    <w:rsid w:val="005F7539"/>
    <w:rsid w:val="0060155C"/>
    <w:rsid w:val="00602EA6"/>
    <w:rsid w:val="006039F1"/>
    <w:rsid w:val="00610D8F"/>
    <w:rsid w:val="00620BF5"/>
    <w:rsid w:val="00627019"/>
    <w:rsid w:val="0062787F"/>
    <w:rsid w:val="00635286"/>
    <w:rsid w:val="006370F6"/>
    <w:rsid w:val="006415B8"/>
    <w:rsid w:val="00645A8A"/>
    <w:rsid w:val="00650C54"/>
    <w:rsid w:val="0065369B"/>
    <w:rsid w:val="0066237D"/>
    <w:rsid w:val="00665AC8"/>
    <w:rsid w:val="006669AF"/>
    <w:rsid w:val="0067215A"/>
    <w:rsid w:val="006921DE"/>
    <w:rsid w:val="00693E3E"/>
    <w:rsid w:val="00694900"/>
    <w:rsid w:val="00696838"/>
    <w:rsid w:val="006A2E65"/>
    <w:rsid w:val="006A38A6"/>
    <w:rsid w:val="006A4851"/>
    <w:rsid w:val="006A66A3"/>
    <w:rsid w:val="006B09D8"/>
    <w:rsid w:val="006B3EEE"/>
    <w:rsid w:val="006C5138"/>
    <w:rsid w:val="006D516F"/>
    <w:rsid w:val="006E25B4"/>
    <w:rsid w:val="006E2C65"/>
    <w:rsid w:val="00704C60"/>
    <w:rsid w:val="00705E76"/>
    <w:rsid w:val="0071280F"/>
    <w:rsid w:val="00714A3E"/>
    <w:rsid w:val="0072584A"/>
    <w:rsid w:val="0073750C"/>
    <w:rsid w:val="00766474"/>
    <w:rsid w:val="0077019F"/>
    <w:rsid w:val="00770F71"/>
    <w:rsid w:val="00773AB6"/>
    <w:rsid w:val="007753FF"/>
    <w:rsid w:val="007758A2"/>
    <w:rsid w:val="00777299"/>
    <w:rsid w:val="0078062C"/>
    <w:rsid w:val="00786C75"/>
    <w:rsid w:val="00791B6D"/>
    <w:rsid w:val="0079450D"/>
    <w:rsid w:val="00797B56"/>
    <w:rsid w:val="007A1397"/>
    <w:rsid w:val="007A7328"/>
    <w:rsid w:val="007C20CC"/>
    <w:rsid w:val="007C53F7"/>
    <w:rsid w:val="007C6D8E"/>
    <w:rsid w:val="007D0EA9"/>
    <w:rsid w:val="007D529C"/>
    <w:rsid w:val="007D794B"/>
    <w:rsid w:val="007F6E3F"/>
    <w:rsid w:val="00807C27"/>
    <w:rsid w:val="00810310"/>
    <w:rsid w:val="008115A1"/>
    <w:rsid w:val="00811AF2"/>
    <w:rsid w:val="0081630B"/>
    <w:rsid w:val="0081708A"/>
    <w:rsid w:val="0081752F"/>
    <w:rsid w:val="00821A0C"/>
    <w:rsid w:val="00821BB3"/>
    <w:rsid w:val="008253D2"/>
    <w:rsid w:val="0083226B"/>
    <w:rsid w:val="008329DA"/>
    <w:rsid w:val="00833EFF"/>
    <w:rsid w:val="00846188"/>
    <w:rsid w:val="0085361C"/>
    <w:rsid w:val="0085364C"/>
    <w:rsid w:val="00853708"/>
    <w:rsid w:val="00853DEB"/>
    <w:rsid w:val="00855DA2"/>
    <w:rsid w:val="00860228"/>
    <w:rsid w:val="0086386B"/>
    <w:rsid w:val="00865632"/>
    <w:rsid w:val="0087083E"/>
    <w:rsid w:val="00872293"/>
    <w:rsid w:val="00884B83"/>
    <w:rsid w:val="008873D9"/>
    <w:rsid w:val="00890A41"/>
    <w:rsid w:val="00893CB9"/>
    <w:rsid w:val="00893F02"/>
    <w:rsid w:val="008940DF"/>
    <w:rsid w:val="008A0AA8"/>
    <w:rsid w:val="008A3502"/>
    <w:rsid w:val="008A3531"/>
    <w:rsid w:val="008B0426"/>
    <w:rsid w:val="008B07E4"/>
    <w:rsid w:val="008D4860"/>
    <w:rsid w:val="008D6847"/>
    <w:rsid w:val="008E4031"/>
    <w:rsid w:val="008E4DDD"/>
    <w:rsid w:val="008E6D59"/>
    <w:rsid w:val="008F0513"/>
    <w:rsid w:val="008F38E4"/>
    <w:rsid w:val="00902258"/>
    <w:rsid w:val="00902B46"/>
    <w:rsid w:val="0090461E"/>
    <w:rsid w:val="009106BE"/>
    <w:rsid w:val="00912077"/>
    <w:rsid w:val="009158C3"/>
    <w:rsid w:val="00915B57"/>
    <w:rsid w:val="009239F3"/>
    <w:rsid w:val="00926AD7"/>
    <w:rsid w:val="009316BE"/>
    <w:rsid w:val="00933F2A"/>
    <w:rsid w:val="00935B73"/>
    <w:rsid w:val="00936C2C"/>
    <w:rsid w:val="00942322"/>
    <w:rsid w:val="00953DED"/>
    <w:rsid w:val="009600C5"/>
    <w:rsid w:val="00972DC4"/>
    <w:rsid w:val="00985734"/>
    <w:rsid w:val="00991F04"/>
    <w:rsid w:val="009A0B66"/>
    <w:rsid w:val="009B20B1"/>
    <w:rsid w:val="009B3BA6"/>
    <w:rsid w:val="009B4D18"/>
    <w:rsid w:val="009B6D5B"/>
    <w:rsid w:val="009C466F"/>
    <w:rsid w:val="009C6E23"/>
    <w:rsid w:val="009D1829"/>
    <w:rsid w:val="009D3963"/>
    <w:rsid w:val="009D508A"/>
    <w:rsid w:val="009D5633"/>
    <w:rsid w:val="009E1270"/>
    <w:rsid w:val="009F120E"/>
    <w:rsid w:val="009F5968"/>
    <w:rsid w:val="009F6095"/>
    <w:rsid w:val="00A07491"/>
    <w:rsid w:val="00A2158C"/>
    <w:rsid w:val="00A3799E"/>
    <w:rsid w:val="00A4365F"/>
    <w:rsid w:val="00A44C8F"/>
    <w:rsid w:val="00A46018"/>
    <w:rsid w:val="00A55207"/>
    <w:rsid w:val="00A561EA"/>
    <w:rsid w:val="00A67B5E"/>
    <w:rsid w:val="00A75383"/>
    <w:rsid w:val="00A8105A"/>
    <w:rsid w:val="00A9243A"/>
    <w:rsid w:val="00A93CE2"/>
    <w:rsid w:val="00A9647D"/>
    <w:rsid w:val="00AA023F"/>
    <w:rsid w:val="00AC1189"/>
    <w:rsid w:val="00AC3267"/>
    <w:rsid w:val="00AC5B91"/>
    <w:rsid w:val="00AC6115"/>
    <w:rsid w:val="00AF228D"/>
    <w:rsid w:val="00B135BA"/>
    <w:rsid w:val="00B13A3D"/>
    <w:rsid w:val="00B226DC"/>
    <w:rsid w:val="00B25A16"/>
    <w:rsid w:val="00B2621C"/>
    <w:rsid w:val="00B26EFA"/>
    <w:rsid w:val="00B2768B"/>
    <w:rsid w:val="00B27784"/>
    <w:rsid w:val="00B27C91"/>
    <w:rsid w:val="00B307D8"/>
    <w:rsid w:val="00B31EAD"/>
    <w:rsid w:val="00B33F48"/>
    <w:rsid w:val="00B36060"/>
    <w:rsid w:val="00B47C0A"/>
    <w:rsid w:val="00B604DA"/>
    <w:rsid w:val="00B61464"/>
    <w:rsid w:val="00B61C32"/>
    <w:rsid w:val="00B66AB4"/>
    <w:rsid w:val="00B71678"/>
    <w:rsid w:val="00B721AA"/>
    <w:rsid w:val="00B82E53"/>
    <w:rsid w:val="00B85BE1"/>
    <w:rsid w:val="00B94FDF"/>
    <w:rsid w:val="00B9769C"/>
    <w:rsid w:val="00BA1DEC"/>
    <w:rsid w:val="00BA38A3"/>
    <w:rsid w:val="00BA4A81"/>
    <w:rsid w:val="00BA4E00"/>
    <w:rsid w:val="00BA52B5"/>
    <w:rsid w:val="00BA600E"/>
    <w:rsid w:val="00BA6790"/>
    <w:rsid w:val="00BA67E2"/>
    <w:rsid w:val="00BB1AD9"/>
    <w:rsid w:val="00BB243D"/>
    <w:rsid w:val="00BB36B1"/>
    <w:rsid w:val="00BB7146"/>
    <w:rsid w:val="00BC0B3A"/>
    <w:rsid w:val="00BC4F95"/>
    <w:rsid w:val="00BC6C16"/>
    <w:rsid w:val="00BD0D49"/>
    <w:rsid w:val="00BD7338"/>
    <w:rsid w:val="00BD7DCA"/>
    <w:rsid w:val="00BE0B26"/>
    <w:rsid w:val="00BE22E7"/>
    <w:rsid w:val="00BE2DCD"/>
    <w:rsid w:val="00BF6DF0"/>
    <w:rsid w:val="00C026D8"/>
    <w:rsid w:val="00C1112D"/>
    <w:rsid w:val="00C119BA"/>
    <w:rsid w:val="00C1433E"/>
    <w:rsid w:val="00C17C45"/>
    <w:rsid w:val="00C2253A"/>
    <w:rsid w:val="00C22B0C"/>
    <w:rsid w:val="00C25A56"/>
    <w:rsid w:val="00C3321D"/>
    <w:rsid w:val="00C41694"/>
    <w:rsid w:val="00C446CC"/>
    <w:rsid w:val="00C570EC"/>
    <w:rsid w:val="00C625DE"/>
    <w:rsid w:val="00C636C0"/>
    <w:rsid w:val="00C640DC"/>
    <w:rsid w:val="00C7203C"/>
    <w:rsid w:val="00C73712"/>
    <w:rsid w:val="00C759AB"/>
    <w:rsid w:val="00C80D8F"/>
    <w:rsid w:val="00C80EDC"/>
    <w:rsid w:val="00C81CA5"/>
    <w:rsid w:val="00C82DC5"/>
    <w:rsid w:val="00C82E2C"/>
    <w:rsid w:val="00C85A71"/>
    <w:rsid w:val="00C9030F"/>
    <w:rsid w:val="00C91771"/>
    <w:rsid w:val="00C91CD5"/>
    <w:rsid w:val="00C944FC"/>
    <w:rsid w:val="00C94830"/>
    <w:rsid w:val="00C95CE9"/>
    <w:rsid w:val="00C969AC"/>
    <w:rsid w:val="00C96A14"/>
    <w:rsid w:val="00CA3AAB"/>
    <w:rsid w:val="00CA7F9D"/>
    <w:rsid w:val="00CB44EE"/>
    <w:rsid w:val="00CB79DF"/>
    <w:rsid w:val="00CD796D"/>
    <w:rsid w:val="00CE10FC"/>
    <w:rsid w:val="00CE3DDD"/>
    <w:rsid w:val="00CF7937"/>
    <w:rsid w:val="00CF7C0B"/>
    <w:rsid w:val="00D167FF"/>
    <w:rsid w:val="00D1771A"/>
    <w:rsid w:val="00D2055A"/>
    <w:rsid w:val="00D22D0A"/>
    <w:rsid w:val="00D24B7D"/>
    <w:rsid w:val="00D272C0"/>
    <w:rsid w:val="00D33EDA"/>
    <w:rsid w:val="00D445C2"/>
    <w:rsid w:val="00D45D43"/>
    <w:rsid w:val="00D53678"/>
    <w:rsid w:val="00D61DD3"/>
    <w:rsid w:val="00D62416"/>
    <w:rsid w:val="00D67C3C"/>
    <w:rsid w:val="00D72AE7"/>
    <w:rsid w:val="00D73B79"/>
    <w:rsid w:val="00D7619D"/>
    <w:rsid w:val="00D84D12"/>
    <w:rsid w:val="00D8590E"/>
    <w:rsid w:val="00D860D5"/>
    <w:rsid w:val="00D90082"/>
    <w:rsid w:val="00D94E53"/>
    <w:rsid w:val="00D97F71"/>
    <w:rsid w:val="00DA5CF4"/>
    <w:rsid w:val="00DB1DA7"/>
    <w:rsid w:val="00DB5848"/>
    <w:rsid w:val="00DB772D"/>
    <w:rsid w:val="00DC4F77"/>
    <w:rsid w:val="00DD5868"/>
    <w:rsid w:val="00DD6A3D"/>
    <w:rsid w:val="00DD7A7E"/>
    <w:rsid w:val="00DD7F6B"/>
    <w:rsid w:val="00DE77E2"/>
    <w:rsid w:val="00DF0069"/>
    <w:rsid w:val="00DF34C5"/>
    <w:rsid w:val="00DF3764"/>
    <w:rsid w:val="00E11F4F"/>
    <w:rsid w:val="00E139E4"/>
    <w:rsid w:val="00E15C2D"/>
    <w:rsid w:val="00E20E46"/>
    <w:rsid w:val="00E212DB"/>
    <w:rsid w:val="00E2136F"/>
    <w:rsid w:val="00E35619"/>
    <w:rsid w:val="00E37445"/>
    <w:rsid w:val="00E40DAA"/>
    <w:rsid w:val="00E449DF"/>
    <w:rsid w:val="00E46301"/>
    <w:rsid w:val="00E47DAC"/>
    <w:rsid w:val="00E515B9"/>
    <w:rsid w:val="00E559A9"/>
    <w:rsid w:val="00E5690E"/>
    <w:rsid w:val="00E56BF7"/>
    <w:rsid w:val="00E73134"/>
    <w:rsid w:val="00E75941"/>
    <w:rsid w:val="00E75D40"/>
    <w:rsid w:val="00E7753E"/>
    <w:rsid w:val="00E917E0"/>
    <w:rsid w:val="00E926B6"/>
    <w:rsid w:val="00E9773F"/>
    <w:rsid w:val="00E97F28"/>
    <w:rsid w:val="00EA10C0"/>
    <w:rsid w:val="00EA341A"/>
    <w:rsid w:val="00EA7F35"/>
    <w:rsid w:val="00EC277C"/>
    <w:rsid w:val="00EC376B"/>
    <w:rsid w:val="00EC7614"/>
    <w:rsid w:val="00ED51BD"/>
    <w:rsid w:val="00EF221C"/>
    <w:rsid w:val="00EF7CDA"/>
    <w:rsid w:val="00F1131F"/>
    <w:rsid w:val="00F14EEC"/>
    <w:rsid w:val="00F16559"/>
    <w:rsid w:val="00F258FF"/>
    <w:rsid w:val="00F33A32"/>
    <w:rsid w:val="00F4004B"/>
    <w:rsid w:val="00F425D3"/>
    <w:rsid w:val="00F56DFE"/>
    <w:rsid w:val="00F70198"/>
    <w:rsid w:val="00F723C3"/>
    <w:rsid w:val="00F741BA"/>
    <w:rsid w:val="00F76F83"/>
    <w:rsid w:val="00F84BE2"/>
    <w:rsid w:val="00F8544B"/>
    <w:rsid w:val="00F901AC"/>
    <w:rsid w:val="00F909C6"/>
    <w:rsid w:val="00F954D9"/>
    <w:rsid w:val="00F96A46"/>
    <w:rsid w:val="00FA2757"/>
    <w:rsid w:val="00FA3EA2"/>
    <w:rsid w:val="00FA57AB"/>
    <w:rsid w:val="00FB11BD"/>
    <w:rsid w:val="00FB279B"/>
    <w:rsid w:val="00FB76F7"/>
    <w:rsid w:val="00FC37B4"/>
    <w:rsid w:val="00FC3B21"/>
    <w:rsid w:val="00FD5F67"/>
    <w:rsid w:val="00FD6E25"/>
    <w:rsid w:val="00FF021E"/>
    <w:rsid w:val="00FF0252"/>
    <w:rsid w:val="00FF0B1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87B"/>
    <w:pPr>
      <w:tabs>
        <w:tab w:val="left" w:pos="709"/>
      </w:tabs>
      <w:spacing w:after="0" w:line="360" w:lineRule="auto"/>
      <w:ind w:firstLine="709"/>
      <w:jc w:val="both"/>
    </w:pPr>
    <w:rPr>
      <w:rFonts w:ascii="Times New Roman" w:eastAsia="Calibri" w:hAnsi="Times New Roman" w:cs="Times New Roman"/>
      <w:sz w:val="28"/>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29787B"/>
    <w:rPr>
      <w:vertAlign w:val="superscript"/>
    </w:rPr>
  </w:style>
  <w:style w:type="paragraph" w:styleId="a4">
    <w:name w:val="footnote text"/>
    <w:basedOn w:val="a"/>
    <w:link w:val="a5"/>
    <w:semiHidden/>
    <w:rsid w:val="0029787B"/>
    <w:pPr>
      <w:tabs>
        <w:tab w:val="clear" w:pos="709"/>
      </w:tabs>
      <w:spacing w:line="240" w:lineRule="auto"/>
      <w:ind w:firstLine="0"/>
      <w:jc w:val="left"/>
    </w:pPr>
    <w:rPr>
      <w:rFonts w:eastAsia="Times New Roman"/>
      <w:sz w:val="20"/>
      <w:szCs w:val="20"/>
      <w:lang w:eastAsia="ru-RU"/>
    </w:rPr>
  </w:style>
  <w:style w:type="character" w:customStyle="1" w:styleId="a5">
    <w:name w:val="Текст сноски Знак"/>
    <w:basedOn w:val="a0"/>
    <w:link w:val="a4"/>
    <w:semiHidden/>
    <w:rsid w:val="0029787B"/>
    <w:rPr>
      <w:rFonts w:ascii="Times New Roman" w:eastAsia="Times New Roman" w:hAnsi="Times New Roman" w:cs="Times New Roman"/>
      <w:sz w:val="20"/>
      <w:szCs w:val="20"/>
      <w:lang w:val="ru-RU" w:eastAsia="ru-RU"/>
    </w:rPr>
  </w:style>
  <w:style w:type="paragraph" w:styleId="2">
    <w:name w:val="Body Text 2"/>
    <w:basedOn w:val="a"/>
    <w:link w:val="20"/>
    <w:semiHidden/>
    <w:unhideWhenUsed/>
    <w:rsid w:val="0029787B"/>
    <w:pPr>
      <w:tabs>
        <w:tab w:val="clear" w:pos="709"/>
      </w:tabs>
      <w:spacing w:after="120" w:line="480" w:lineRule="auto"/>
      <w:ind w:firstLine="0"/>
      <w:jc w:val="left"/>
    </w:pPr>
    <w:rPr>
      <w:rFonts w:ascii="Calibri" w:hAnsi="Calibri"/>
      <w:sz w:val="22"/>
    </w:rPr>
  </w:style>
  <w:style w:type="character" w:customStyle="1" w:styleId="20">
    <w:name w:val="Основной текст 2 Знак"/>
    <w:basedOn w:val="a0"/>
    <w:link w:val="2"/>
    <w:semiHidden/>
    <w:rsid w:val="0029787B"/>
    <w:rPr>
      <w:rFonts w:ascii="Calibri" w:eastAsia="Calibri" w:hAnsi="Calibri" w:cs="Times New Roman"/>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7992</Words>
  <Characters>4557</Characters>
  <Application>Microsoft Office Word</Application>
  <DocSecurity>0</DocSecurity>
  <Lines>37</Lines>
  <Paragraphs>25</Paragraphs>
  <ScaleCrop>false</ScaleCrop>
  <Company/>
  <LinksUpToDate>false</LinksUpToDate>
  <CharactersWithSpaces>12524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ЮРИЙ</cp:lastModifiedBy>
  <cp:revision>1</cp:revision>
  <dcterms:created xsi:type="dcterms:W3CDTF">2021-10-22T21:43:00Z</dcterms:created>
  <dcterms:modified xsi:type="dcterms:W3CDTF">2021-10-22T21:45:00Z</dcterms:modified>
</cp:coreProperties>
</file>