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D66" w:rsidRDefault="00526D66" w:rsidP="00526D66">
      <w:pPr>
        <w:spacing w:line="240" w:lineRule="auto"/>
        <w:ind w:left="720"/>
        <w:jc w:val="center"/>
        <w:rPr>
          <w:szCs w:val="28"/>
          <w:lang w:val="uk-UA"/>
        </w:rPr>
      </w:pPr>
      <w:r w:rsidRPr="00C953CC">
        <w:rPr>
          <w:b/>
          <w:i/>
          <w:szCs w:val="28"/>
          <w:lang w:val="uk-UA"/>
        </w:rPr>
        <w:t>Тема</w:t>
      </w:r>
      <w:r>
        <w:rPr>
          <w:b/>
          <w:i/>
          <w:szCs w:val="28"/>
          <w:lang w:val="uk-UA"/>
        </w:rPr>
        <w:t xml:space="preserve"> 9</w:t>
      </w:r>
      <w:r w:rsidRPr="00C953CC">
        <w:rPr>
          <w:b/>
          <w:i/>
          <w:szCs w:val="28"/>
          <w:lang w:val="uk-UA"/>
        </w:rPr>
        <w:t>.</w:t>
      </w:r>
      <w:r w:rsidRPr="00C953CC">
        <w:rPr>
          <w:rFonts w:eastAsia="MS Mincho"/>
          <w:b/>
          <w:i/>
          <w:szCs w:val="28"/>
          <w:lang w:val="uk-UA"/>
        </w:rPr>
        <w:t xml:space="preserve"> Англійський ренесансний роман</w:t>
      </w:r>
      <w:r>
        <w:rPr>
          <w:rFonts w:eastAsia="MS Mincho"/>
          <w:b/>
          <w:i/>
          <w:szCs w:val="28"/>
          <w:lang w:val="uk-UA"/>
        </w:rPr>
        <w:t xml:space="preserve"> у фокусі дослідницької аналітики</w:t>
      </w:r>
    </w:p>
    <w:p w:rsidR="00526D66" w:rsidRPr="00663667" w:rsidRDefault="00526D66" w:rsidP="00526D66">
      <w:pPr>
        <w:spacing w:line="240" w:lineRule="auto"/>
        <w:ind w:left="720"/>
        <w:jc w:val="center"/>
        <w:rPr>
          <w:b/>
          <w:i/>
          <w:szCs w:val="28"/>
          <w:lang w:val="uk-UA"/>
        </w:rPr>
      </w:pPr>
      <w:r>
        <w:rPr>
          <w:szCs w:val="28"/>
          <w:lang w:val="uk-UA"/>
        </w:rPr>
        <w:t>.</w:t>
      </w:r>
      <w:r w:rsidRPr="00526D66">
        <w:rPr>
          <w:b/>
          <w:i/>
          <w:szCs w:val="28"/>
          <w:lang w:val="uk-UA"/>
        </w:rPr>
        <w:t xml:space="preserve"> </w:t>
      </w:r>
      <w:r>
        <w:rPr>
          <w:b/>
          <w:i/>
          <w:szCs w:val="28"/>
          <w:lang w:val="uk-UA"/>
        </w:rPr>
        <w:t xml:space="preserve">1. </w:t>
      </w:r>
      <w:r w:rsidRPr="000D5964">
        <w:rPr>
          <w:b/>
          <w:i/>
          <w:szCs w:val="28"/>
          <w:lang w:val="uk-UA"/>
        </w:rPr>
        <w:t xml:space="preserve">Англійська ренесансна проза: </w:t>
      </w:r>
      <w:r w:rsidRPr="00663667">
        <w:rPr>
          <w:b/>
          <w:i/>
          <w:szCs w:val="28"/>
          <w:lang w:val="uk-UA"/>
        </w:rPr>
        <w:t>загальна характеристика</w:t>
      </w:r>
    </w:p>
    <w:p w:rsidR="00526D66" w:rsidRPr="000D5964" w:rsidRDefault="00526D66" w:rsidP="00526D66">
      <w:pPr>
        <w:tabs>
          <w:tab w:val="clear" w:pos="709"/>
          <w:tab w:val="num" w:pos="720"/>
        </w:tabs>
        <w:spacing w:line="240" w:lineRule="auto"/>
        <w:ind w:left="360"/>
        <w:jc w:val="center"/>
        <w:rPr>
          <w:b/>
          <w:i/>
          <w:szCs w:val="28"/>
          <w:lang w:val="uk-UA"/>
        </w:rPr>
      </w:pPr>
    </w:p>
    <w:p w:rsidR="00526D66" w:rsidRPr="000D5964" w:rsidRDefault="00526D66" w:rsidP="00526D66">
      <w:pPr>
        <w:spacing w:line="240" w:lineRule="auto"/>
        <w:ind w:firstLine="720"/>
        <w:rPr>
          <w:szCs w:val="28"/>
          <w:lang w:val="uk-UA"/>
        </w:rPr>
      </w:pPr>
      <w:r w:rsidRPr="000D5964">
        <w:rPr>
          <w:szCs w:val="28"/>
          <w:lang w:val="uk-UA"/>
        </w:rPr>
        <w:t xml:space="preserve">Епоха правління королеви Єлизавети Тюдор (1558–1603) зазвичай асоціюється з іменем Вільяма Шекспіра – найвидатнішого драматурга всіх часів і народів, інтерес до творчої спадщини якого не згасає вже протягом декількох століть. Тож не дивно, що історики літератури називають цю епоху Шекспірівською добою, позначаючи у такий спосіб всю масштабність впливу Великого Барда на розвиток національної культури. Втім, художні відкриття Шекспіра з’явилися не на пустому місці: їм передувала кропітка робота багатьох майстрів слова, творчі зусилля яких формували загальний масив національної літературної традиції і визначали її неповторне обличчя. </w:t>
      </w:r>
    </w:p>
    <w:p w:rsidR="00526D66" w:rsidRPr="000D5964" w:rsidRDefault="00526D66" w:rsidP="00526D66">
      <w:pPr>
        <w:spacing w:line="240" w:lineRule="auto"/>
        <w:ind w:firstLine="720"/>
        <w:rPr>
          <w:szCs w:val="28"/>
          <w:lang w:val="uk-UA"/>
        </w:rPr>
      </w:pPr>
      <w:r w:rsidRPr="000D5964">
        <w:rPr>
          <w:szCs w:val="28"/>
          <w:lang w:val="uk-UA"/>
        </w:rPr>
        <w:t xml:space="preserve">Хронологічні межі Шекспірівської доби майже збігаються з розквітом і згасанням англійського Ренесансу. Саме на цей час припадає незнаний раніше розвій драматургії, поезії та «високого роману», в надрах якого поступово розмежовуються такі різновиди, як «romance», «history», «novel». Стан справ у царині мистецтв значною мірою був детермінований тією загальною ситуацією, що склалася в Англії за часів правління династії Тюдорів. У 60–70-ті роки XVI століття, значною мірою завдяки виваженій політиці королеви Єлизавети, мала місце відносна стабілізація громадсько-політичного життя і релігійної ситуації, а успіхи англійської корони на зовнішньо-політичній арені сприяли помітному зростанню національної самосвідомості. Інтенсивний розвиток книгодрукування, підвищення загального рівня освіти в суспільстві, пожвавлення культурних контактів з континентальними країнами – все це, безперечно, позитивно впливало на літературне життя, стимулюючи художні пошуки майстрів слова. </w:t>
      </w:r>
    </w:p>
    <w:p w:rsidR="00526D66" w:rsidRPr="000D5964" w:rsidRDefault="00526D66" w:rsidP="00526D66">
      <w:pPr>
        <w:spacing w:line="240" w:lineRule="auto"/>
        <w:ind w:firstLine="720"/>
        <w:rPr>
          <w:szCs w:val="28"/>
          <w:lang w:val="uk-UA"/>
        </w:rPr>
      </w:pPr>
      <w:r w:rsidRPr="000D5964">
        <w:rPr>
          <w:szCs w:val="28"/>
          <w:lang w:val="uk-UA"/>
        </w:rPr>
        <w:t xml:space="preserve">Проблемно-тематичний спектр літератури англійського Відродження виявився надзвичайно широким: жодна зі сфер активності індивіда, будь то громадсько-політична діяльність, інтимні стосунки чи спілкування з Творцем, не була обійдена увагою всюдисущого «man of letters». </w:t>
      </w:r>
    </w:p>
    <w:p w:rsidR="00526D66" w:rsidRPr="000D5964" w:rsidRDefault="00526D66" w:rsidP="00526D66">
      <w:pPr>
        <w:spacing w:line="240" w:lineRule="auto"/>
        <w:ind w:firstLine="720"/>
        <w:rPr>
          <w:szCs w:val="28"/>
          <w:lang w:val="uk-UA"/>
        </w:rPr>
      </w:pPr>
      <w:r w:rsidRPr="000D5964">
        <w:rPr>
          <w:szCs w:val="28"/>
          <w:lang w:val="uk-UA"/>
        </w:rPr>
        <w:t xml:space="preserve">Досить складна соціокультурна ситуація об’єктивно зумовлювала інтерес до тем, пов’язаних з проблемами політичного, релігійного, етико-виховного характеру. Постійне зростання загального рівня освіти, активний розвиток друкарської справи, розширення читацької аудиторії за рахунок залучення йоменів, ремісників, дрібних торгівців і заможних городян – все це створювало передумови, в контексті яких література була спроможна не тільки поставити актуальне запитання, а й перетворити їх на об’єкт загальної уваги, жвавого обговорення, дискусій. </w:t>
      </w:r>
    </w:p>
    <w:p w:rsidR="00526D66" w:rsidRPr="000D5964" w:rsidRDefault="00526D66" w:rsidP="00526D66">
      <w:pPr>
        <w:spacing w:line="240" w:lineRule="auto"/>
        <w:ind w:firstLine="720"/>
        <w:rPr>
          <w:szCs w:val="28"/>
          <w:lang w:val="uk-UA"/>
        </w:rPr>
      </w:pPr>
      <w:r w:rsidRPr="000D5964">
        <w:rPr>
          <w:szCs w:val="28"/>
          <w:lang w:val="uk-UA"/>
        </w:rPr>
        <w:t xml:space="preserve">Саме за часів королеви Єлизавети мистецтво слова, що вбралося у шати національної мови (майже до середини XVI століття більшість художніх творів в Англії писалися французькою або ж, як і офіційні документи, – латиною), стало впливовим чинником формування громадської думки і, водночас, потужним інструментом впливу на масову свідомість англійського суспільства. Отже, в орбіту художнього осмислення поступово включалися нові й нові проблеми, а, відповідно, ускладнювалася і суто естетична задача тогочасного митця. Розширення діапазону читацьких інтересів змушувало письменників </w:t>
      </w:r>
      <w:r w:rsidRPr="000D5964">
        <w:rPr>
          <w:szCs w:val="28"/>
          <w:lang w:val="uk-UA"/>
        </w:rPr>
        <w:lastRenderedPageBreak/>
        <w:t xml:space="preserve">удосконалювати поетичну техніку, збільшувати арсенал художніх прийомів, вести активний пошук нових форм. Поява нових жанрів на теренах англійської ренесансної культури стала, водночас, і своєрідною запорукою успішного розв’язання вищезгаданих прагматичних задач, і важливим фактом артистичної (мистецької) реальності. </w:t>
      </w:r>
    </w:p>
    <w:p w:rsidR="00526D66" w:rsidRPr="000D5964" w:rsidRDefault="00526D66" w:rsidP="00526D66">
      <w:pPr>
        <w:spacing w:line="240" w:lineRule="auto"/>
        <w:ind w:firstLine="720"/>
        <w:rPr>
          <w:szCs w:val="28"/>
          <w:lang w:val="uk-UA"/>
        </w:rPr>
      </w:pPr>
      <w:r w:rsidRPr="000D5964">
        <w:rPr>
          <w:szCs w:val="28"/>
          <w:lang w:val="uk-UA"/>
        </w:rPr>
        <w:t>На теренах єлизаветинської літератури, неповторне обличчя якої визначається насамперед духом жанрово-стильового експериментаторства, відбувається остаточне структурування таких жанрових моделей, як джест, новела, трактат, а також народжується ціла низка нових для англійської літературної традиції жанрів (памфлет, есе, мемуари, художня біографія, сонет, трагікомедія та ін.).</w:t>
      </w:r>
    </w:p>
    <w:p w:rsidR="00526D66" w:rsidRPr="000D5964" w:rsidRDefault="00526D66" w:rsidP="00526D66">
      <w:pPr>
        <w:spacing w:line="240" w:lineRule="auto"/>
        <w:ind w:firstLine="720"/>
        <w:rPr>
          <w:szCs w:val="28"/>
          <w:lang w:val="uk-UA"/>
        </w:rPr>
      </w:pPr>
      <w:r w:rsidRPr="000D5964">
        <w:rPr>
          <w:szCs w:val="28"/>
          <w:lang w:val="uk-UA"/>
        </w:rPr>
        <w:t>Значною мірою завдяки плідним зусиллям шекспірознавців сучасна філологічна наука має чималий позитивний досвід вивчення як творчості Великого Барда і його визначних співвітчизників (Джеффрі Чосера, Томаса Мора, Крістофера Марло, Джона Донна, Бена Джонсона та ін.), так і широкого кола питань, пов’язаних з літературою й мистецтвом ренесансної Англії. Втім, слід визнати, що єлизаветинська проза, на відміну від тогочасної драматургії і поезії, все ще залишається маловивченим художнім феноменом, який сприймається сучасними фахівцями вельми неоднозначно.</w:t>
      </w:r>
    </w:p>
    <w:p w:rsidR="00526D66" w:rsidRPr="000D5964" w:rsidRDefault="00526D66" w:rsidP="00526D66">
      <w:pPr>
        <w:spacing w:line="240" w:lineRule="auto"/>
        <w:ind w:firstLine="720"/>
        <w:rPr>
          <w:szCs w:val="28"/>
          <w:lang w:val="uk-UA"/>
        </w:rPr>
      </w:pPr>
      <w:r w:rsidRPr="000D5964">
        <w:rPr>
          <w:szCs w:val="28"/>
          <w:lang w:val="uk-UA"/>
        </w:rPr>
        <w:t xml:space="preserve">Авторитетні спеціалісти з історії англійської літератури, можливо внаслідок магнетичного впливу драматургії шекспірівської доби, протягом довгого часу категорично відмовляли єлизаветинській прозі у будь-якому жанровому новаторстві та естетичній самоцінності, а численні спроби «men of letters» створити оригінальні художні моделі традиційно сприймали як малопродуктивне наслідування континентальних зразків чи невдалі прецеденти «антикізуючого змагання». </w:t>
      </w:r>
    </w:p>
    <w:p w:rsidR="00526D66" w:rsidRPr="000D5964" w:rsidRDefault="00526D66" w:rsidP="00526D66">
      <w:pPr>
        <w:spacing w:line="240" w:lineRule="auto"/>
        <w:ind w:firstLine="720"/>
        <w:rPr>
          <w:szCs w:val="28"/>
          <w:lang w:val="uk-UA"/>
        </w:rPr>
      </w:pPr>
      <w:r w:rsidRPr="000D5964">
        <w:rPr>
          <w:szCs w:val="28"/>
          <w:lang w:val="uk-UA"/>
        </w:rPr>
        <w:t>Вітчизняні вчені до останнього часу не мали можливості ознайомитися з абсолютною більшістю ренесансних прозових творів, а ті нечисленні художні тексти, що містились у фондах центральних наукових бібліотек, ніколи з англійської не перекладались. Тож цілком природно, що і наша англістика довгі роки майже не згадувала про їхнє існування, і теоретики літератури, які вивчали історичну поетику окремих прозових жанрів, не враховували творчих здобутків єлизаветинських прозаїків.</w:t>
      </w:r>
    </w:p>
    <w:p w:rsidR="00526D66" w:rsidRPr="000D5964" w:rsidRDefault="00526D66" w:rsidP="00526D66">
      <w:pPr>
        <w:spacing w:line="240" w:lineRule="auto"/>
        <w:ind w:firstLine="720"/>
        <w:rPr>
          <w:szCs w:val="28"/>
          <w:lang w:val="uk-UA"/>
        </w:rPr>
      </w:pPr>
      <w:r w:rsidRPr="000D5964">
        <w:rPr>
          <w:szCs w:val="28"/>
          <w:lang w:val="uk-UA"/>
        </w:rPr>
        <w:t xml:space="preserve">Щоправда, зарубіжна літературознавча наука, магістральні напрямки розвитку якої багато в чому визначаються динамічною взаємодією і постійним діалогом новітніх підходів з уже визнаними дослідницькими методологіями, останнім часом усе частіше обирає об’єктом безпосереднього аналізу окремі літературні пам’ятки епохи Відродження, в тому числі й англомовні. </w:t>
      </w:r>
    </w:p>
    <w:p w:rsidR="00526D66" w:rsidRPr="000D5964" w:rsidRDefault="00526D66" w:rsidP="00526D66">
      <w:pPr>
        <w:spacing w:line="240" w:lineRule="auto"/>
        <w:ind w:firstLine="720"/>
        <w:rPr>
          <w:szCs w:val="28"/>
          <w:lang w:val="uk-UA"/>
        </w:rPr>
      </w:pPr>
      <w:r w:rsidRPr="000D5964">
        <w:rPr>
          <w:szCs w:val="28"/>
          <w:lang w:val="uk-UA"/>
        </w:rPr>
        <w:t xml:space="preserve">Інтерес дослідників </w:t>
      </w:r>
      <w:r w:rsidRPr="000D5964">
        <w:rPr>
          <w:spacing w:val="-4"/>
          <w:szCs w:val="28"/>
          <w:lang w:val="uk-UA"/>
        </w:rPr>
        <w:t>зумовлюється насамперед тією змістовою багатовимірністю, концептуальною насиченістю й естетичною</w:t>
      </w:r>
      <w:r w:rsidRPr="000D5964">
        <w:rPr>
          <w:szCs w:val="28"/>
          <w:lang w:val="uk-UA"/>
        </w:rPr>
        <w:t xml:space="preserve"> самобутністю, що притаманні творам, народженим ренесансним художнім мисленням. Адже будучи надзвичайно зручним об’єктом інтерпретацій та реінтерпретацій, ці твори у сукупності створюють напрочуд благодатну ниву для апробації найрізноманітніших дослідницьких підходів і методик. І в цьому плані вельми слушною видається така думка відомого знавця ренесансної літератури А.Гамільтона: «Хоча сучасна наука і має вже певний досвід вивчення єлизаветинської прози і роману, ґрунтовне дослідження цих феноменів, без </w:t>
      </w:r>
      <w:r w:rsidRPr="000D5964">
        <w:rPr>
          <w:szCs w:val="28"/>
          <w:lang w:val="uk-UA"/>
        </w:rPr>
        <w:lastRenderedPageBreak/>
        <w:t>сумніву, ще попереду: воно буде здійснюватися тими, хто займається сьогодні теорією архетипів і рецептивною естетикою, структуралістами і деконструктивістами, а також представниками тих наукових шкіл, які згодом прийдуть на зміну деконструктивізму»</w:t>
      </w:r>
      <w:r w:rsidRPr="000D5964">
        <w:rPr>
          <w:rStyle w:val="a3"/>
          <w:szCs w:val="28"/>
          <w:lang w:val="uk-UA"/>
        </w:rPr>
        <w:footnoteReference w:id="2"/>
      </w:r>
      <w:r w:rsidRPr="000D5964">
        <w:rPr>
          <w:szCs w:val="28"/>
          <w:lang w:val="uk-UA"/>
        </w:rPr>
        <w:t>.</w:t>
      </w:r>
    </w:p>
    <w:p w:rsidR="00526D66" w:rsidRPr="000D5964" w:rsidRDefault="00526D66" w:rsidP="00526D66">
      <w:pPr>
        <w:spacing w:line="240" w:lineRule="auto"/>
        <w:ind w:firstLine="720"/>
        <w:rPr>
          <w:szCs w:val="28"/>
          <w:lang w:val="uk-UA"/>
        </w:rPr>
      </w:pPr>
      <w:r w:rsidRPr="000D5964">
        <w:rPr>
          <w:szCs w:val="28"/>
          <w:lang w:val="uk-UA"/>
        </w:rPr>
        <w:t xml:space="preserve">В єлизаветинську добу процес жанрової диференціації лише розпочинався, і для більшості прозових модифікацій (можливо, за винятком джесту, конні-кетчерівського памфлету та белетризованої історіографії) він завершувався далеко поза хронологічними межами Ренесансу. Крім того, у XVI столітті відбувалася ще й інтенсивна стильова і проблемно-тематична інтерференція різних типів прозових художніх структур, які лише умовно можуть бути названі «жанрами». Внаслідок зазначених процесів сукупність тогочасних прозових творів являла собою надзвичайно динамічну й рухому систему, чутливу до стильових зрушень і різного роду впливів та відкриту для художніх новацій. </w:t>
      </w:r>
    </w:p>
    <w:p w:rsidR="00526D66" w:rsidRPr="000D5964" w:rsidRDefault="00526D66" w:rsidP="00526D66">
      <w:pPr>
        <w:spacing w:line="240" w:lineRule="auto"/>
        <w:ind w:firstLine="720"/>
        <w:rPr>
          <w:szCs w:val="28"/>
          <w:lang w:val="uk-UA"/>
        </w:rPr>
      </w:pPr>
      <w:r w:rsidRPr="000D5964">
        <w:rPr>
          <w:szCs w:val="28"/>
          <w:lang w:val="uk-UA"/>
        </w:rPr>
        <w:t>Протиставлення історично-реального та поетично-ймовірного відображає іманентну сутність цілісної художньої системи англійської ренесансної прози, в межах якої співіснували два потужні пласти – «література факту» (історіографія, трактат, мемуаристика, література мандрів, художня біографія та ін.) та «література вимислу» (джест, новела, роман). В процесі діалогічної взаємодії цих пластів народжувалися оригінальні жанрові утворення – памфлет, белетризована хроніка та есе, в яких прагнення повідомити достовірні факти поєднувалося з бурхливою фантазією, що була обов’язковим компонентом поетики художньої прози (так званої «fiction»).</w:t>
      </w:r>
    </w:p>
    <w:p w:rsidR="00526D66" w:rsidRPr="000D5964" w:rsidRDefault="00526D66" w:rsidP="00526D66">
      <w:pPr>
        <w:spacing w:line="240" w:lineRule="auto"/>
        <w:ind w:firstLine="720"/>
        <w:rPr>
          <w:szCs w:val="28"/>
          <w:lang w:val="uk-UA"/>
        </w:rPr>
      </w:pPr>
      <w:r w:rsidRPr="000D5964">
        <w:rPr>
          <w:szCs w:val="28"/>
          <w:lang w:val="uk-UA"/>
        </w:rPr>
        <w:t>Розмитість жанрових меж, рівноправне співіснування в спільному художньому просторі різноманітних жанрових первенів та активна взаємодія різноспрямованих художніх тенденцій не тільки визначають неповторне обличчя англійської ренесансної прози, але й спонукають розглядати її як специфічну мистецьку систему, сутність якої неможливо осягнути лише за рахунок вичленення й відокремленого аналізу певних складових компонентів із подальшим елементарним додаванням одержаних висновків щодо поетики окремих літературних моделей, жанрів чи тематичних груп.</w:t>
      </w:r>
    </w:p>
    <w:p w:rsidR="00526D66" w:rsidRPr="000D5964" w:rsidRDefault="00526D66" w:rsidP="00526D66">
      <w:pPr>
        <w:spacing w:line="240" w:lineRule="auto"/>
        <w:ind w:firstLine="720"/>
        <w:rPr>
          <w:b/>
          <w:i/>
          <w:szCs w:val="28"/>
          <w:lang w:val="uk-UA"/>
        </w:rPr>
      </w:pPr>
    </w:p>
    <w:p w:rsidR="00526D66" w:rsidRPr="000D5964" w:rsidRDefault="00526D66" w:rsidP="00526D66">
      <w:pPr>
        <w:spacing w:line="240" w:lineRule="auto"/>
        <w:ind w:firstLine="720"/>
        <w:jc w:val="center"/>
        <w:rPr>
          <w:b/>
          <w:i/>
          <w:szCs w:val="28"/>
          <w:lang w:val="uk-UA"/>
        </w:rPr>
      </w:pPr>
      <w:r>
        <w:rPr>
          <w:b/>
          <w:i/>
          <w:szCs w:val="28"/>
          <w:lang w:val="uk-UA"/>
        </w:rPr>
        <w:t xml:space="preserve">2. </w:t>
      </w:r>
      <w:r w:rsidRPr="000D5964">
        <w:rPr>
          <w:b/>
          <w:i/>
          <w:szCs w:val="28"/>
          <w:lang w:val="uk-UA"/>
        </w:rPr>
        <w:t>Англійський ренесансний роман як об’єкт наукових дискусій</w:t>
      </w:r>
    </w:p>
    <w:p w:rsidR="00526D66" w:rsidRPr="000D5964" w:rsidRDefault="00526D66" w:rsidP="00526D66">
      <w:pPr>
        <w:spacing w:line="240" w:lineRule="auto"/>
        <w:ind w:firstLine="720"/>
        <w:jc w:val="center"/>
        <w:rPr>
          <w:szCs w:val="28"/>
          <w:lang w:val="uk-UA"/>
        </w:rPr>
      </w:pPr>
    </w:p>
    <w:p w:rsidR="00526D66" w:rsidRPr="000D5964" w:rsidRDefault="00526D66" w:rsidP="00526D66">
      <w:pPr>
        <w:spacing w:line="240" w:lineRule="auto"/>
        <w:ind w:firstLine="720"/>
        <w:rPr>
          <w:szCs w:val="28"/>
          <w:lang w:val="uk-UA"/>
        </w:rPr>
      </w:pPr>
      <w:r w:rsidRPr="000D5964">
        <w:rPr>
          <w:szCs w:val="28"/>
          <w:lang w:val="uk-UA"/>
        </w:rPr>
        <w:t>У зарубіжному літературознавстві першої половини XX століття за англійським пізньоренесансним романом міцно закріпилася репутація «фальстарту жанрового розвитку» (Е.Бейкер, Б.Ернл, Дж.Найт, В.Аллен, А.Кеттл)</w:t>
      </w:r>
      <w:r w:rsidRPr="000D5964">
        <w:rPr>
          <w:szCs w:val="28"/>
          <w:vertAlign w:val="superscript"/>
          <w:lang w:val="uk-UA"/>
        </w:rPr>
        <w:t>2</w:t>
      </w:r>
      <w:r w:rsidRPr="000D5964">
        <w:rPr>
          <w:szCs w:val="28"/>
          <w:lang w:val="uk-UA"/>
        </w:rPr>
        <w:t>, а єлизаветинська художня проза в цілому вважалася низькопробною літературною продукцією, що не варта серйозної дослідницької уваги, такою собі «мертвонародженою дитиною» (Дж.Робертсон, Г.Велпоул, Дж.Найт)</w:t>
      </w:r>
      <w:r w:rsidRPr="000D5964">
        <w:rPr>
          <w:rStyle w:val="a3"/>
          <w:szCs w:val="28"/>
          <w:lang w:val="uk-UA"/>
        </w:rPr>
        <w:footnoteReference w:id="3"/>
      </w:r>
      <w:r w:rsidRPr="000D5964">
        <w:rPr>
          <w:szCs w:val="28"/>
          <w:lang w:val="uk-UA"/>
        </w:rPr>
        <w:t>.</w:t>
      </w:r>
    </w:p>
    <w:p w:rsidR="00526D66" w:rsidRPr="000D5964" w:rsidRDefault="00526D66" w:rsidP="00526D66">
      <w:pPr>
        <w:spacing w:line="240" w:lineRule="auto"/>
        <w:ind w:firstLine="720"/>
        <w:rPr>
          <w:szCs w:val="28"/>
          <w:lang w:val="uk-UA"/>
        </w:rPr>
      </w:pPr>
      <w:r w:rsidRPr="000D5964">
        <w:rPr>
          <w:szCs w:val="28"/>
          <w:lang w:val="uk-UA"/>
        </w:rPr>
        <w:t>Лише у 60–70</w:t>
      </w:r>
      <w:r w:rsidRPr="000D5964">
        <w:rPr>
          <w:szCs w:val="28"/>
          <w:vertAlign w:val="superscript"/>
          <w:lang w:val="uk-UA"/>
        </w:rPr>
        <w:t>ті</w:t>
      </w:r>
      <w:r w:rsidRPr="000D5964">
        <w:rPr>
          <w:szCs w:val="28"/>
          <w:lang w:val="uk-UA"/>
        </w:rPr>
        <w:t xml:space="preserve"> роки намітилася позитивна тенденція переосмислення сталих уявлень про незначну естетичну цінність творчих пошуків єлизаветинських романістів, чому значною мірою сприяли дослідження К.Рікса, </w:t>
      </w:r>
      <w:r w:rsidRPr="000D5964">
        <w:rPr>
          <w:szCs w:val="28"/>
          <w:lang w:val="uk-UA"/>
        </w:rPr>
        <w:lastRenderedPageBreak/>
        <w:t>Л.Стівенсона, Дж.Креппа, В.Девіса, А.Гамільтона, П.Селзмена</w:t>
      </w:r>
      <w:r w:rsidRPr="000D5964">
        <w:rPr>
          <w:rStyle w:val="a3"/>
          <w:szCs w:val="28"/>
          <w:lang w:val="uk-UA"/>
        </w:rPr>
        <w:footnoteReference w:id="4"/>
      </w:r>
      <w:r w:rsidRPr="000D5964">
        <w:rPr>
          <w:szCs w:val="28"/>
          <w:lang w:val="uk-UA"/>
        </w:rPr>
        <w:t>. Однак, стереотипи упередженого ставлення до англійської прози XVI століття виявилися доволі живучими та інтернаціональними. Так, у радянському літературознавстві, яке зробило вагомий внесок у вивчення творчої спадщини В.Шекспіра, Е.Спенсера, К.Марло, Б.Джонсона і Дж.Донна, прозові жанри англійського Відродження, незважаючи на появу в 1967 році проблемної статті відомого російського вченого Д.М.Урнова</w:t>
      </w:r>
      <w:r w:rsidRPr="000D5964">
        <w:rPr>
          <w:rStyle w:val="a3"/>
          <w:szCs w:val="28"/>
          <w:lang w:val="uk-UA"/>
        </w:rPr>
        <w:footnoteReference w:id="5"/>
      </w:r>
      <w:r w:rsidRPr="000D5964">
        <w:rPr>
          <w:szCs w:val="28"/>
          <w:lang w:val="uk-UA"/>
        </w:rPr>
        <w:t>, в якій, до речі, відчувається значний вплив концепції Е.Бейкера, майже до середини восьмидесятих років залишалися поза увагою дослідників.</w:t>
      </w:r>
    </w:p>
    <w:p w:rsidR="00526D66" w:rsidRPr="000D5964" w:rsidRDefault="00526D66" w:rsidP="00526D66">
      <w:pPr>
        <w:spacing w:line="240" w:lineRule="auto"/>
        <w:ind w:firstLine="720"/>
        <w:rPr>
          <w:szCs w:val="28"/>
          <w:lang w:val="uk-UA"/>
        </w:rPr>
      </w:pPr>
      <w:r w:rsidRPr="000D5964">
        <w:rPr>
          <w:szCs w:val="28"/>
          <w:lang w:val="uk-UA"/>
        </w:rPr>
        <w:t xml:space="preserve">Ігнорування художнього досвіду романістів-єлизаветинців радянськими теоретиками романного жанру (В.Кожинов, А.Есалнек, Є.Мелетинський та ін.) призводило до надмірного спрощення загальної картини генезису західноєвропейського роману. Англійське Відродження у цьому світлі сприймалось як своєрідна пауза в еволюційному розвиткові романних форм, або принаймні як лакуна на шляху від середньовічного «romance» до просвітницького «novel». Певна абсолютизація новелістичного компоненту в літературній генеалогії романного жанру, яка складає стрижневу основу запропонованої В.Кожиновим </w:t>
      </w:r>
      <w:r w:rsidRPr="000D5964">
        <w:rPr>
          <w:szCs w:val="28"/>
          <w:vertAlign w:val="superscript"/>
          <w:lang w:val="uk-UA"/>
        </w:rPr>
        <w:t xml:space="preserve"> </w:t>
      </w:r>
      <w:r w:rsidRPr="000D5964">
        <w:rPr>
          <w:szCs w:val="28"/>
          <w:lang w:val="uk-UA"/>
        </w:rPr>
        <w:t>концепції самостійного народження роману в надрах народної творчості</w:t>
      </w:r>
      <w:r w:rsidRPr="000D5964">
        <w:rPr>
          <w:rStyle w:val="a3"/>
          <w:szCs w:val="28"/>
          <w:lang w:val="uk-UA"/>
        </w:rPr>
        <w:footnoteReference w:id="6"/>
      </w:r>
      <w:r w:rsidRPr="000D5964">
        <w:rPr>
          <w:szCs w:val="28"/>
          <w:lang w:val="uk-UA"/>
        </w:rPr>
        <w:t xml:space="preserve">, призвела до неправомірного нівелювання ролі романічної групи жанрів (romance, history), малих епічних форм та «літератури факту» в процесі формування роману Нового часу. </w:t>
      </w:r>
    </w:p>
    <w:p w:rsidR="00526D66" w:rsidRPr="000D5964" w:rsidRDefault="00526D66" w:rsidP="00526D66">
      <w:pPr>
        <w:spacing w:line="240" w:lineRule="auto"/>
        <w:ind w:firstLine="720"/>
        <w:rPr>
          <w:szCs w:val="28"/>
          <w:lang w:val="uk-UA"/>
        </w:rPr>
      </w:pPr>
      <w:r w:rsidRPr="000D5964">
        <w:rPr>
          <w:szCs w:val="28"/>
          <w:lang w:val="uk-UA"/>
        </w:rPr>
        <w:t>Рецидиви подібної абсолютизації, на жаль, відчуваються і на сторінках такого фундаментального й, безперечно, надзвичайно цінного комплексного дослідження, як «Вступ до історичної поетики епосу і роману» (1986) Є.М.Мелетинського. Вчений трактує ренесансні зразки романічної прози як «побічні форми еволюційного процесу», а трансформацію роману середньовічного у роман нового типу пов'язує виключно з жанром новели</w:t>
      </w:r>
      <w:r w:rsidRPr="000D5964">
        <w:rPr>
          <w:rStyle w:val="a3"/>
          <w:szCs w:val="28"/>
          <w:lang w:val="uk-UA"/>
        </w:rPr>
        <w:footnoteReference w:id="7"/>
      </w:r>
      <w:r w:rsidRPr="000D5964">
        <w:rPr>
          <w:szCs w:val="28"/>
          <w:lang w:val="uk-UA"/>
        </w:rPr>
        <w:t>.</w:t>
      </w:r>
    </w:p>
    <w:p w:rsidR="00526D66" w:rsidRPr="000D5964" w:rsidRDefault="00526D66" w:rsidP="00526D66">
      <w:pPr>
        <w:spacing w:line="240" w:lineRule="auto"/>
        <w:ind w:firstLine="720"/>
        <w:rPr>
          <w:szCs w:val="28"/>
          <w:lang w:val="uk-UA"/>
        </w:rPr>
      </w:pPr>
      <w:r w:rsidRPr="000D5964">
        <w:rPr>
          <w:szCs w:val="28"/>
          <w:lang w:val="uk-UA"/>
        </w:rPr>
        <w:t xml:space="preserve">Перші кроки на шляху подолання надмірної упередженості в ставленні до єлизаветинської романістики були зроблені українськими науковцями: літературознавча школа, очолювана Л.Я.Потьомкіною, наприкінці сімдесятих років розпочала широкомасштабне дослідження творчої спадщини романістів-єлизаветинців у історико-літературному та типологічному аспектах. Внаслідок екстенсивного вивчення англійського роману другої половини XVI століття до </w:t>
      </w:r>
      <w:r w:rsidRPr="000D5964">
        <w:rPr>
          <w:szCs w:val="28"/>
          <w:lang w:val="uk-UA"/>
        </w:rPr>
        <w:lastRenderedPageBreak/>
        <w:t xml:space="preserve">наукового обігу було введено чимало «нових» літературних персоналій, які до того часу залишалися поза увагою радянського літературознавства. </w:t>
      </w:r>
    </w:p>
    <w:p w:rsidR="00526D66" w:rsidRPr="000D5964" w:rsidRDefault="00526D66" w:rsidP="00526D66">
      <w:pPr>
        <w:spacing w:line="240" w:lineRule="auto"/>
        <w:ind w:firstLine="720"/>
        <w:rPr>
          <w:szCs w:val="28"/>
          <w:lang w:val="uk-UA"/>
        </w:rPr>
      </w:pPr>
      <w:r w:rsidRPr="000D5964">
        <w:rPr>
          <w:szCs w:val="28"/>
          <w:lang w:val="uk-UA"/>
        </w:rPr>
        <w:t xml:space="preserve">Внаслідок екстенсивного вивчення англійського роману другої половини XVI століття до наукового обігу було введено чимало «нових» літературних персоналій, які до того часу залишалися поза увагою радянського літературознавства. Йдеться, зокрема, про автора двох «Аркадій» Філіпа Сідні, про автора романного  диптиху  Томаса Делоні,  про таких талановитих єлизаветинських прозаїків, як Джон Лілі, Томас Лодж, Роберт Ґрін і Томас Неш, чиї творчі експерименти привернули увагу й стимулювали стійкий дослідницький інтерес інших вітчизняних літературознавців-англістів. </w:t>
      </w:r>
    </w:p>
    <w:p w:rsidR="00526D66" w:rsidRPr="000D5964" w:rsidRDefault="00526D66" w:rsidP="00526D66">
      <w:pPr>
        <w:spacing w:line="240" w:lineRule="auto"/>
        <w:ind w:firstLine="720"/>
        <w:rPr>
          <w:szCs w:val="28"/>
          <w:lang w:val="uk-UA"/>
        </w:rPr>
      </w:pPr>
      <w:r w:rsidRPr="000D5964">
        <w:rPr>
          <w:szCs w:val="28"/>
          <w:lang w:val="uk-UA"/>
        </w:rPr>
        <w:t>Єлизаветинська проза є надзвичайно складною й розгалуженою системою різноманітних за своєю жанровою природою творів, які дуже важко вкласти в «прокрустове ложе» чітких дефініцій. Крім таких епічних форм, як «romance», «history» та «novel», що традиційно вважаються генетичними предтечами класичного англійського роману, до цієї системи також входили й декілька різновидів розважальної, публіцистичної, полемічної та науково-популярної літератури.</w:t>
      </w:r>
    </w:p>
    <w:p w:rsidR="00526D66" w:rsidRPr="000D5964" w:rsidRDefault="00526D66" w:rsidP="00526D66">
      <w:pPr>
        <w:spacing w:line="240" w:lineRule="auto"/>
        <w:ind w:firstLine="720"/>
        <w:rPr>
          <w:szCs w:val="28"/>
          <w:lang w:val="uk-UA"/>
        </w:rPr>
      </w:pPr>
      <w:r w:rsidRPr="000D5964">
        <w:rPr>
          <w:szCs w:val="28"/>
          <w:lang w:val="uk-UA"/>
        </w:rPr>
        <w:t>Це і книги анекдотів, джестів, веселих оповідок, що репрезентують стихію народної сміхової культури. Це і збірки коротких історій, які є оригінальним англійським аналогом континентальної ренесансної новелістики. Це і надзвичайно багата на жанрові модифікації памфлетистика, представлена політичним, релігійним, соціально-побутовим, конні-кетчерівським та літературно-критичним різновидами. Це й орієнтована на популяризацію різноманітних знань і відомостей «література факту» – історичні хроніки, белетризована історіографія, трактати, мартирологи, художня біографістика, звіти мореплавців, нотатки мандрівників та ін.</w:t>
      </w:r>
    </w:p>
    <w:p w:rsidR="00526D66" w:rsidRDefault="00526D66" w:rsidP="00526D66">
      <w:pPr>
        <w:spacing w:after="120" w:line="240" w:lineRule="auto"/>
        <w:rPr>
          <w:szCs w:val="28"/>
          <w:lang w:val="uk-UA"/>
        </w:rPr>
      </w:pPr>
    </w:p>
    <w:p w:rsidR="00C17C45" w:rsidRPr="00526D66" w:rsidRDefault="00C17C45">
      <w:pPr>
        <w:rPr>
          <w:lang w:val="uk-UA"/>
        </w:rPr>
      </w:pPr>
    </w:p>
    <w:sectPr w:rsidR="00C17C45" w:rsidRPr="00526D66" w:rsidSect="00C17C45">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966" w:rsidRDefault="003C7966" w:rsidP="00526D66">
      <w:pPr>
        <w:spacing w:line="240" w:lineRule="auto"/>
      </w:pPr>
      <w:r>
        <w:separator/>
      </w:r>
    </w:p>
  </w:endnote>
  <w:endnote w:type="continuationSeparator" w:id="1">
    <w:p w:rsidR="003C7966" w:rsidRDefault="003C7966" w:rsidP="00526D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966" w:rsidRDefault="003C7966" w:rsidP="00526D66">
      <w:pPr>
        <w:spacing w:line="240" w:lineRule="auto"/>
      </w:pPr>
      <w:r>
        <w:separator/>
      </w:r>
    </w:p>
  </w:footnote>
  <w:footnote w:type="continuationSeparator" w:id="1">
    <w:p w:rsidR="003C7966" w:rsidRDefault="003C7966" w:rsidP="00526D66">
      <w:pPr>
        <w:spacing w:line="240" w:lineRule="auto"/>
      </w:pPr>
      <w:r>
        <w:continuationSeparator/>
      </w:r>
    </w:p>
  </w:footnote>
  <w:footnote w:id="2">
    <w:p w:rsidR="00526D66" w:rsidRPr="000D7607" w:rsidRDefault="00526D66" w:rsidP="00526D66">
      <w:pPr>
        <w:pStyle w:val="a4"/>
        <w:jc w:val="both"/>
        <w:rPr>
          <w:rFonts w:ascii="Calibri" w:hAnsi="Calibri"/>
          <w:sz w:val="22"/>
          <w:szCs w:val="22"/>
          <w:lang w:val="en-US"/>
        </w:rPr>
      </w:pPr>
      <w:r w:rsidRPr="000D7607">
        <w:rPr>
          <w:rStyle w:val="a3"/>
          <w:rFonts w:ascii="Calibri" w:hAnsi="Calibri"/>
          <w:sz w:val="22"/>
          <w:szCs w:val="22"/>
        </w:rPr>
        <w:footnoteRef/>
      </w:r>
      <w:smartTag w:uri="urn:schemas-microsoft-com:office:smarttags" w:element="City">
        <w:smartTag w:uri="urn:schemas-microsoft-com:office:smarttags" w:element="place">
          <w:r w:rsidRPr="000D7607">
            <w:rPr>
              <w:rFonts w:ascii="Calibri" w:eastAsia="Calibri" w:hAnsi="Calibri"/>
              <w:i/>
              <w:sz w:val="22"/>
              <w:szCs w:val="22"/>
              <w:lang w:val="en-US" w:eastAsia="en-US"/>
            </w:rPr>
            <w:t>Hamilton</w:t>
          </w:r>
        </w:smartTag>
      </w:smartTag>
      <w:r w:rsidRPr="000D7607">
        <w:rPr>
          <w:rFonts w:ascii="Calibri" w:eastAsia="Calibri" w:hAnsi="Calibri"/>
          <w:i/>
          <w:sz w:val="22"/>
          <w:szCs w:val="22"/>
          <w:lang w:val="en-US" w:eastAsia="en-US"/>
        </w:rPr>
        <w:t xml:space="preserve"> A.C.</w:t>
      </w:r>
      <w:r w:rsidRPr="000D7607">
        <w:rPr>
          <w:rFonts w:ascii="Calibri" w:eastAsia="Calibri" w:hAnsi="Calibri"/>
          <w:sz w:val="22"/>
          <w:szCs w:val="22"/>
          <w:lang w:val="en-US" w:eastAsia="en-US"/>
        </w:rPr>
        <w:t xml:space="preserve"> Elizabethan Prose Fiction &amp; Some Trends in Recent Criticism // Renaissance Quarterly. – N.Y., 1984. – V.XXXVII. – №1. – P.33</w:t>
      </w:r>
    </w:p>
  </w:footnote>
  <w:footnote w:id="3">
    <w:p w:rsidR="00526D66" w:rsidRPr="000D7607" w:rsidRDefault="00526D66" w:rsidP="00526D66">
      <w:pPr>
        <w:pStyle w:val="a4"/>
        <w:jc w:val="both"/>
        <w:rPr>
          <w:rFonts w:ascii="Calibri" w:hAnsi="Calibri"/>
          <w:sz w:val="22"/>
          <w:szCs w:val="22"/>
        </w:rPr>
      </w:pPr>
      <w:r w:rsidRPr="000D7607">
        <w:rPr>
          <w:rStyle w:val="a3"/>
          <w:rFonts w:ascii="Calibri" w:hAnsi="Calibri"/>
          <w:sz w:val="22"/>
          <w:szCs w:val="22"/>
        </w:rPr>
        <w:footnoteRef/>
      </w:r>
      <w:r w:rsidRPr="000D7607">
        <w:rPr>
          <w:rFonts w:ascii="Calibri" w:hAnsi="Calibri"/>
          <w:sz w:val="22"/>
          <w:szCs w:val="22"/>
        </w:rPr>
        <w:t xml:space="preserve"> </w:t>
      </w:r>
      <w:r w:rsidRPr="000D7607">
        <w:rPr>
          <w:rFonts w:ascii="Calibri" w:eastAsia="Calibri" w:hAnsi="Calibri"/>
          <w:i/>
          <w:sz w:val="22"/>
          <w:szCs w:val="22"/>
          <w:lang w:eastAsia="en-US"/>
        </w:rPr>
        <w:t>Аверинцев С.С.</w:t>
      </w:r>
      <w:r w:rsidRPr="000D7607">
        <w:rPr>
          <w:rFonts w:ascii="Calibri" w:eastAsia="Calibri" w:hAnsi="Calibri"/>
          <w:sz w:val="22"/>
          <w:szCs w:val="22"/>
          <w:lang w:eastAsia="en-US"/>
        </w:rPr>
        <w:t xml:space="preserve"> Как нить Ариадны. // Юность. – М., 1987. – №12. – С.3.</w:t>
      </w:r>
    </w:p>
  </w:footnote>
  <w:footnote w:id="4">
    <w:p w:rsidR="00526D66" w:rsidRPr="000D7607" w:rsidRDefault="00526D66" w:rsidP="00526D66">
      <w:pPr>
        <w:spacing w:line="240" w:lineRule="auto"/>
        <w:rPr>
          <w:lang w:val="uk-UA"/>
        </w:rPr>
      </w:pPr>
      <w:r w:rsidRPr="000D7607">
        <w:rPr>
          <w:rStyle w:val="a3"/>
        </w:rPr>
        <w:footnoteRef/>
      </w:r>
      <w:r w:rsidRPr="000D7607">
        <w:rPr>
          <w:lang w:val="en-US"/>
        </w:rPr>
        <w:t xml:space="preserve"> </w:t>
      </w:r>
      <w:r w:rsidRPr="000D7607">
        <w:rPr>
          <w:i/>
          <w:lang w:val="en-US"/>
        </w:rPr>
        <w:t>Krapp G.Ph.</w:t>
      </w:r>
      <w:r w:rsidRPr="000D7607">
        <w:rPr>
          <w:lang w:val="en-US"/>
        </w:rPr>
        <w:t xml:space="preserve"> The Rice of English Literature Prose. – N.Y.: </w:t>
      </w:r>
      <w:smartTag w:uri="urn:schemas-microsoft-com:office:smarttags" w:element="City">
        <w:r w:rsidRPr="000D7607">
          <w:rPr>
            <w:lang w:val="en-US"/>
          </w:rPr>
          <w:t>Frederick</w:t>
        </w:r>
      </w:smartTag>
      <w:r w:rsidRPr="000D7607">
        <w:rPr>
          <w:lang w:val="en-US"/>
        </w:rPr>
        <w:t xml:space="preserve"> Ungar Publishing, 1963; </w:t>
      </w:r>
      <w:smartTag w:uri="urn:schemas-microsoft-com:office:smarttags" w:element="City">
        <w:smartTag w:uri="urn:schemas-microsoft-com:office:smarttags" w:element="place">
          <w:r w:rsidRPr="000D7607">
            <w:rPr>
              <w:lang w:val="en-US"/>
            </w:rPr>
            <w:t>Davis</w:t>
          </w:r>
        </w:smartTag>
      </w:smartTag>
      <w:r w:rsidRPr="000D7607">
        <w:rPr>
          <w:lang w:val="en-US"/>
        </w:rPr>
        <w:t xml:space="preserve"> W.R. Idea and Act in Elizabethan Fiction. – Princeton: </w:t>
      </w:r>
      <w:smartTag w:uri="urn:schemas-microsoft-com:office:smarttags" w:element="place">
        <w:smartTag w:uri="urn:schemas-microsoft-com:office:smarttags" w:element="PlaceName">
          <w:r w:rsidRPr="000D7607">
            <w:rPr>
              <w:lang w:val="en-US"/>
            </w:rPr>
            <w:t>Princeton</w:t>
          </w:r>
        </w:smartTag>
        <w:r w:rsidRPr="000D7607">
          <w:rPr>
            <w:lang w:val="en-US"/>
          </w:rPr>
          <w:t xml:space="preserve"> </w:t>
        </w:r>
        <w:smartTag w:uri="urn:schemas-microsoft-com:office:smarttags" w:element="PlaceType">
          <w:r w:rsidRPr="000D7607">
            <w:rPr>
              <w:lang w:val="en-US"/>
            </w:rPr>
            <w:t>Univ.</w:t>
          </w:r>
        </w:smartTag>
      </w:smartTag>
      <w:r w:rsidRPr="000D7607">
        <w:rPr>
          <w:lang w:val="en-US"/>
        </w:rPr>
        <w:t xml:space="preserve"> Press, 1969; Ricks Ch. History of Literature in the English Language. In 2 v. – L., Sphere Books, 1970. – V.2; Stevenson L. The English Novel. A Panorama. – L.: The </w:t>
      </w:r>
      <w:smartTag w:uri="urn:schemas-microsoft-com:office:smarttags" w:element="place">
        <w:r w:rsidRPr="000D7607">
          <w:rPr>
            <w:lang w:val="en-US"/>
          </w:rPr>
          <w:t>Riverside</w:t>
        </w:r>
      </w:smartTag>
      <w:r w:rsidRPr="000D7607">
        <w:rPr>
          <w:lang w:val="en-US"/>
        </w:rPr>
        <w:t xml:space="preserve"> Press, 1980; Hamilton A.C. Elizabethan Prose Fiction &amp; Some Trends in Recent Criticism // Renaissance Quarterly. – N.Y., 1984. – V.XXXVII. – №1. – P.21-33; Salzman P. English Prose Fiction 1558–1700. – </w:t>
      </w:r>
      <w:smartTag w:uri="urn:schemas-microsoft-com:office:smarttags" w:element="City">
        <w:smartTag w:uri="urn:schemas-microsoft-com:office:smarttags" w:element="place">
          <w:r w:rsidRPr="000D7607">
            <w:rPr>
              <w:lang w:val="en-US"/>
            </w:rPr>
            <w:t>Oxford</w:t>
          </w:r>
        </w:smartTag>
      </w:smartTag>
      <w:r w:rsidRPr="000D7607">
        <w:rPr>
          <w:lang w:val="en-US"/>
        </w:rPr>
        <w:t>: Clarendon Press, 1986.</w:t>
      </w:r>
    </w:p>
  </w:footnote>
  <w:footnote w:id="5">
    <w:p w:rsidR="00526D66" w:rsidRPr="000D7607" w:rsidRDefault="00526D66" w:rsidP="00526D66">
      <w:pPr>
        <w:spacing w:line="240" w:lineRule="auto"/>
        <w:rPr>
          <w:lang w:val="uk-UA"/>
        </w:rPr>
      </w:pPr>
      <w:r w:rsidRPr="000D7607">
        <w:rPr>
          <w:rStyle w:val="a3"/>
        </w:rPr>
        <w:footnoteRef/>
      </w:r>
      <w:r w:rsidRPr="000D7607">
        <w:rPr>
          <w:i/>
        </w:rPr>
        <w:t>Урнов Д.М.</w:t>
      </w:r>
      <w:r w:rsidRPr="000D7607">
        <w:t xml:space="preserve"> Формирование английского романа эпохи Возрождения // Литература эпохи Возрождения и проблемы всемирной литературы. – М.: Наука, 1967. – С.416-436.</w:t>
      </w:r>
    </w:p>
  </w:footnote>
  <w:footnote w:id="6">
    <w:p w:rsidR="00526D66" w:rsidRPr="000D7607" w:rsidRDefault="00526D66" w:rsidP="00526D66">
      <w:pPr>
        <w:pStyle w:val="a4"/>
        <w:jc w:val="both"/>
        <w:rPr>
          <w:rFonts w:ascii="Calibri" w:hAnsi="Calibri"/>
          <w:sz w:val="22"/>
          <w:szCs w:val="22"/>
          <w:lang w:val="uk-UA"/>
        </w:rPr>
      </w:pPr>
      <w:r w:rsidRPr="000D7607">
        <w:rPr>
          <w:rStyle w:val="a3"/>
          <w:rFonts w:ascii="Calibri" w:hAnsi="Calibri"/>
          <w:sz w:val="22"/>
          <w:szCs w:val="22"/>
        </w:rPr>
        <w:footnoteRef/>
      </w:r>
      <w:r w:rsidRPr="000D7607">
        <w:rPr>
          <w:rFonts w:ascii="Calibri" w:hAnsi="Calibri"/>
          <w:sz w:val="22"/>
          <w:szCs w:val="22"/>
        </w:rPr>
        <w:t xml:space="preserve"> </w:t>
      </w:r>
      <w:r w:rsidRPr="000D7607">
        <w:rPr>
          <w:rFonts w:ascii="Calibri" w:eastAsia="Calibri" w:hAnsi="Calibri"/>
          <w:i/>
          <w:sz w:val="22"/>
          <w:szCs w:val="22"/>
          <w:lang w:eastAsia="en-US"/>
        </w:rPr>
        <w:t>Кожинов В.В.</w:t>
      </w:r>
      <w:r w:rsidRPr="000D7607">
        <w:rPr>
          <w:rFonts w:ascii="Calibri" w:eastAsia="Calibri" w:hAnsi="Calibri"/>
          <w:sz w:val="22"/>
          <w:szCs w:val="22"/>
          <w:lang w:eastAsia="en-US"/>
        </w:rPr>
        <w:t xml:space="preserve"> Происхождение романа: Теоретико-исторический очерк. – М.: Сов. писатель, 1963</w:t>
      </w:r>
      <w:r w:rsidRPr="000D7607">
        <w:rPr>
          <w:rFonts w:ascii="Calibri" w:eastAsia="Calibri" w:hAnsi="Calibri"/>
          <w:sz w:val="22"/>
          <w:szCs w:val="22"/>
          <w:lang w:val="uk-UA" w:eastAsia="en-US"/>
        </w:rPr>
        <w:t>.</w:t>
      </w:r>
    </w:p>
  </w:footnote>
  <w:footnote w:id="7">
    <w:p w:rsidR="00526D66" w:rsidRPr="000D7607" w:rsidRDefault="00526D66" w:rsidP="00526D66">
      <w:pPr>
        <w:pStyle w:val="a4"/>
        <w:jc w:val="both"/>
        <w:rPr>
          <w:rFonts w:ascii="Calibri" w:hAnsi="Calibri"/>
          <w:sz w:val="22"/>
          <w:szCs w:val="22"/>
          <w:lang w:val="uk-UA"/>
        </w:rPr>
      </w:pPr>
      <w:r w:rsidRPr="000D7607">
        <w:rPr>
          <w:rStyle w:val="a3"/>
          <w:rFonts w:ascii="Calibri" w:hAnsi="Calibri"/>
          <w:sz w:val="22"/>
          <w:szCs w:val="22"/>
        </w:rPr>
        <w:footnoteRef/>
      </w:r>
      <w:r w:rsidRPr="000D7607">
        <w:rPr>
          <w:rFonts w:ascii="Calibri" w:eastAsia="Calibri" w:hAnsi="Calibri"/>
          <w:i/>
          <w:sz w:val="22"/>
          <w:szCs w:val="22"/>
          <w:lang w:eastAsia="en-US"/>
        </w:rPr>
        <w:t>Мелетинский Е.М.</w:t>
      </w:r>
      <w:r w:rsidRPr="000D7607">
        <w:rPr>
          <w:rFonts w:ascii="Calibri" w:eastAsia="Calibri" w:hAnsi="Calibri"/>
          <w:sz w:val="22"/>
          <w:szCs w:val="22"/>
          <w:lang w:eastAsia="en-US"/>
        </w:rPr>
        <w:t xml:space="preserve"> Введение в историческую поэтику эпоса и романа. – М.: Наука, 1986.- С.168-212.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0"/>
    <w:footnote w:id="1"/>
  </w:footnotePr>
  <w:endnotePr>
    <w:endnote w:id="0"/>
    <w:endnote w:id="1"/>
  </w:endnotePr>
  <w:compat/>
  <w:rsids>
    <w:rsidRoot w:val="00526D66"/>
    <w:rsid w:val="00004A10"/>
    <w:rsid w:val="00006722"/>
    <w:rsid w:val="0000723B"/>
    <w:rsid w:val="00011AE8"/>
    <w:rsid w:val="00013E65"/>
    <w:rsid w:val="000155A4"/>
    <w:rsid w:val="000161E4"/>
    <w:rsid w:val="000176CC"/>
    <w:rsid w:val="000242DB"/>
    <w:rsid w:val="00027ECE"/>
    <w:rsid w:val="000331EB"/>
    <w:rsid w:val="0003687D"/>
    <w:rsid w:val="00041619"/>
    <w:rsid w:val="000422D8"/>
    <w:rsid w:val="000521B0"/>
    <w:rsid w:val="000563CB"/>
    <w:rsid w:val="00056656"/>
    <w:rsid w:val="00056DC4"/>
    <w:rsid w:val="000632B4"/>
    <w:rsid w:val="00072271"/>
    <w:rsid w:val="0007627D"/>
    <w:rsid w:val="00082E3A"/>
    <w:rsid w:val="00083F56"/>
    <w:rsid w:val="000919F0"/>
    <w:rsid w:val="0009226F"/>
    <w:rsid w:val="000925CE"/>
    <w:rsid w:val="00097F33"/>
    <w:rsid w:val="000A074A"/>
    <w:rsid w:val="000A7F90"/>
    <w:rsid w:val="000B1D2D"/>
    <w:rsid w:val="000B4120"/>
    <w:rsid w:val="000B5AE1"/>
    <w:rsid w:val="000B7909"/>
    <w:rsid w:val="000C13E0"/>
    <w:rsid w:val="000C336B"/>
    <w:rsid w:val="000C3410"/>
    <w:rsid w:val="000C4AFC"/>
    <w:rsid w:val="000C69E5"/>
    <w:rsid w:val="000D0799"/>
    <w:rsid w:val="000D288E"/>
    <w:rsid w:val="000F2D3A"/>
    <w:rsid w:val="000F34D4"/>
    <w:rsid w:val="000F376E"/>
    <w:rsid w:val="000F71E1"/>
    <w:rsid w:val="00104E01"/>
    <w:rsid w:val="001136D1"/>
    <w:rsid w:val="00116069"/>
    <w:rsid w:val="0011637B"/>
    <w:rsid w:val="00121C2E"/>
    <w:rsid w:val="00127014"/>
    <w:rsid w:val="00127EEA"/>
    <w:rsid w:val="0013018F"/>
    <w:rsid w:val="00130950"/>
    <w:rsid w:val="00134CC9"/>
    <w:rsid w:val="001536C7"/>
    <w:rsid w:val="001578D8"/>
    <w:rsid w:val="00160966"/>
    <w:rsid w:val="00172E06"/>
    <w:rsid w:val="001770D0"/>
    <w:rsid w:val="00181B5D"/>
    <w:rsid w:val="0018344F"/>
    <w:rsid w:val="00185A79"/>
    <w:rsid w:val="00186311"/>
    <w:rsid w:val="00187B8B"/>
    <w:rsid w:val="00190A40"/>
    <w:rsid w:val="0019686F"/>
    <w:rsid w:val="001A62D6"/>
    <w:rsid w:val="001A744C"/>
    <w:rsid w:val="001B2D0F"/>
    <w:rsid w:val="001B45BE"/>
    <w:rsid w:val="001B461A"/>
    <w:rsid w:val="001C34B8"/>
    <w:rsid w:val="001C39EE"/>
    <w:rsid w:val="001D27D2"/>
    <w:rsid w:val="001E0788"/>
    <w:rsid w:val="001E433E"/>
    <w:rsid w:val="001E754B"/>
    <w:rsid w:val="001F4B75"/>
    <w:rsid w:val="00203FB3"/>
    <w:rsid w:val="002052D4"/>
    <w:rsid w:val="00205332"/>
    <w:rsid w:val="002130C0"/>
    <w:rsid w:val="00215987"/>
    <w:rsid w:val="002175E0"/>
    <w:rsid w:val="00222A86"/>
    <w:rsid w:val="0022729C"/>
    <w:rsid w:val="0023776A"/>
    <w:rsid w:val="00237C14"/>
    <w:rsid w:val="00245BB1"/>
    <w:rsid w:val="00246472"/>
    <w:rsid w:val="00253273"/>
    <w:rsid w:val="00254100"/>
    <w:rsid w:val="00262C92"/>
    <w:rsid w:val="00264BD5"/>
    <w:rsid w:val="00266748"/>
    <w:rsid w:val="00273089"/>
    <w:rsid w:val="00273203"/>
    <w:rsid w:val="00273D4A"/>
    <w:rsid w:val="00275BD4"/>
    <w:rsid w:val="002860AF"/>
    <w:rsid w:val="00286F96"/>
    <w:rsid w:val="00296213"/>
    <w:rsid w:val="002A3DC6"/>
    <w:rsid w:val="002A44EB"/>
    <w:rsid w:val="002B02B0"/>
    <w:rsid w:val="002B120F"/>
    <w:rsid w:val="002B1634"/>
    <w:rsid w:val="002B5C6F"/>
    <w:rsid w:val="002B6F39"/>
    <w:rsid w:val="002C33E9"/>
    <w:rsid w:val="002C3F33"/>
    <w:rsid w:val="002C41B4"/>
    <w:rsid w:val="002D3F0E"/>
    <w:rsid w:val="002D4480"/>
    <w:rsid w:val="002D4A3A"/>
    <w:rsid w:val="002D6C47"/>
    <w:rsid w:val="002E3478"/>
    <w:rsid w:val="002F6C40"/>
    <w:rsid w:val="002F6CC1"/>
    <w:rsid w:val="00311787"/>
    <w:rsid w:val="00316E14"/>
    <w:rsid w:val="00320FCC"/>
    <w:rsid w:val="00327C19"/>
    <w:rsid w:val="00331757"/>
    <w:rsid w:val="003327A4"/>
    <w:rsid w:val="003349EC"/>
    <w:rsid w:val="0034224F"/>
    <w:rsid w:val="003429C2"/>
    <w:rsid w:val="0034336B"/>
    <w:rsid w:val="00345476"/>
    <w:rsid w:val="00352BC2"/>
    <w:rsid w:val="00365BB9"/>
    <w:rsid w:val="00365BF2"/>
    <w:rsid w:val="00366E13"/>
    <w:rsid w:val="00370FA4"/>
    <w:rsid w:val="003767D7"/>
    <w:rsid w:val="003850E5"/>
    <w:rsid w:val="003A1EF6"/>
    <w:rsid w:val="003A29E4"/>
    <w:rsid w:val="003A339E"/>
    <w:rsid w:val="003B2807"/>
    <w:rsid w:val="003B41DB"/>
    <w:rsid w:val="003B5D4D"/>
    <w:rsid w:val="003C239C"/>
    <w:rsid w:val="003C6A2F"/>
    <w:rsid w:val="003C7966"/>
    <w:rsid w:val="003C79BA"/>
    <w:rsid w:val="003D2FF5"/>
    <w:rsid w:val="003D4253"/>
    <w:rsid w:val="003D56FF"/>
    <w:rsid w:val="003D6DF4"/>
    <w:rsid w:val="003E7C1D"/>
    <w:rsid w:val="003F0342"/>
    <w:rsid w:val="003F3B8C"/>
    <w:rsid w:val="003F4801"/>
    <w:rsid w:val="003F492D"/>
    <w:rsid w:val="0040348A"/>
    <w:rsid w:val="004076E3"/>
    <w:rsid w:val="004120D0"/>
    <w:rsid w:val="004124BF"/>
    <w:rsid w:val="00412C59"/>
    <w:rsid w:val="0041316D"/>
    <w:rsid w:val="00416E02"/>
    <w:rsid w:val="00433718"/>
    <w:rsid w:val="00436BEF"/>
    <w:rsid w:val="0043767A"/>
    <w:rsid w:val="004404E4"/>
    <w:rsid w:val="004460D3"/>
    <w:rsid w:val="00446A9B"/>
    <w:rsid w:val="00447502"/>
    <w:rsid w:val="0046530F"/>
    <w:rsid w:val="00467D27"/>
    <w:rsid w:val="00473755"/>
    <w:rsid w:val="0048302E"/>
    <w:rsid w:val="004834A7"/>
    <w:rsid w:val="00493B05"/>
    <w:rsid w:val="0049505B"/>
    <w:rsid w:val="004953AE"/>
    <w:rsid w:val="00495460"/>
    <w:rsid w:val="004A1252"/>
    <w:rsid w:val="004A27C0"/>
    <w:rsid w:val="004A3571"/>
    <w:rsid w:val="004A75CC"/>
    <w:rsid w:val="004B07F8"/>
    <w:rsid w:val="004C58C8"/>
    <w:rsid w:val="004D547B"/>
    <w:rsid w:val="004E21EF"/>
    <w:rsid w:val="004E250B"/>
    <w:rsid w:val="004F3398"/>
    <w:rsid w:val="004F68DC"/>
    <w:rsid w:val="004F74BA"/>
    <w:rsid w:val="004F7C27"/>
    <w:rsid w:val="005046D2"/>
    <w:rsid w:val="005048F7"/>
    <w:rsid w:val="005123D6"/>
    <w:rsid w:val="00513038"/>
    <w:rsid w:val="00525181"/>
    <w:rsid w:val="00526D66"/>
    <w:rsid w:val="0053452A"/>
    <w:rsid w:val="00541C8F"/>
    <w:rsid w:val="00541E94"/>
    <w:rsid w:val="00556533"/>
    <w:rsid w:val="005604CA"/>
    <w:rsid w:val="00562F7D"/>
    <w:rsid w:val="005632DD"/>
    <w:rsid w:val="00577AB9"/>
    <w:rsid w:val="00582C41"/>
    <w:rsid w:val="00583C62"/>
    <w:rsid w:val="00587929"/>
    <w:rsid w:val="00590B4A"/>
    <w:rsid w:val="00591F87"/>
    <w:rsid w:val="00594B39"/>
    <w:rsid w:val="00595877"/>
    <w:rsid w:val="005966B8"/>
    <w:rsid w:val="005A0FB6"/>
    <w:rsid w:val="005A26EE"/>
    <w:rsid w:val="005B4E4A"/>
    <w:rsid w:val="005C2C80"/>
    <w:rsid w:val="005D0648"/>
    <w:rsid w:val="005D74C4"/>
    <w:rsid w:val="005F6574"/>
    <w:rsid w:val="005F7539"/>
    <w:rsid w:val="0060155C"/>
    <w:rsid w:val="00602EA6"/>
    <w:rsid w:val="006039F1"/>
    <w:rsid w:val="00610D8F"/>
    <w:rsid w:val="00620BF5"/>
    <w:rsid w:val="00627019"/>
    <w:rsid w:val="0062787F"/>
    <w:rsid w:val="00635286"/>
    <w:rsid w:val="006370F6"/>
    <w:rsid w:val="006415B8"/>
    <w:rsid w:val="00645A8A"/>
    <w:rsid w:val="00650C54"/>
    <w:rsid w:val="0065369B"/>
    <w:rsid w:val="0066237D"/>
    <w:rsid w:val="00665AC8"/>
    <w:rsid w:val="006669AF"/>
    <w:rsid w:val="0067215A"/>
    <w:rsid w:val="006921DE"/>
    <w:rsid w:val="00693E3E"/>
    <w:rsid w:val="00694900"/>
    <w:rsid w:val="00696838"/>
    <w:rsid w:val="006A2E65"/>
    <w:rsid w:val="006A38A6"/>
    <w:rsid w:val="006A4851"/>
    <w:rsid w:val="006A66A3"/>
    <w:rsid w:val="006B09D8"/>
    <w:rsid w:val="006B3EEE"/>
    <w:rsid w:val="006C5138"/>
    <w:rsid w:val="006D516F"/>
    <w:rsid w:val="006E25B4"/>
    <w:rsid w:val="006E2C65"/>
    <w:rsid w:val="00704C60"/>
    <w:rsid w:val="00705E76"/>
    <w:rsid w:val="0071280F"/>
    <w:rsid w:val="00714A3E"/>
    <w:rsid w:val="0072584A"/>
    <w:rsid w:val="0073750C"/>
    <w:rsid w:val="00766474"/>
    <w:rsid w:val="0077019F"/>
    <w:rsid w:val="00770F71"/>
    <w:rsid w:val="00773AB6"/>
    <w:rsid w:val="007753FF"/>
    <w:rsid w:val="007758A2"/>
    <w:rsid w:val="00777299"/>
    <w:rsid w:val="0078062C"/>
    <w:rsid w:val="00786C75"/>
    <w:rsid w:val="00791B6D"/>
    <w:rsid w:val="0079450D"/>
    <w:rsid w:val="00797B56"/>
    <w:rsid w:val="007A1397"/>
    <w:rsid w:val="007A7328"/>
    <w:rsid w:val="007C20CC"/>
    <w:rsid w:val="007C53F7"/>
    <w:rsid w:val="007C6D8E"/>
    <w:rsid w:val="007D0EA9"/>
    <w:rsid w:val="007D529C"/>
    <w:rsid w:val="007D794B"/>
    <w:rsid w:val="007F6E3F"/>
    <w:rsid w:val="00807C27"/>
    <w:rsid w:val="00810310"/>
    <w:rsid w:val="008115A1"/>
    <w:rsid w:val="00811AF2"/>
    <w:rsid w:val="0081630B"/>
    <w:rsid w:val="0081708A"/>
    <w:rsid w:val="0081752F"/>
    <w:rsid w:val="00821A0C"/>
    <w:rsid w:val="00821BB3"/>
    <w:rsid w:val="008253D2"/>
    <w:rsid w:val="0083226B"/>
    <w:rsid w:val="008329DA"/>
    <w:rsid w:val="00833EFF"/>
    <w:rsid w:val="00846188"/>
    <w:rsid w:val="0085361C"/>
    <w:rsid w:val="0085364C"/>
    <w:rsid w:val="00853708"/>
    <w:rsid w:val="00853DEB"/>
    <w:rsid w:val="00855DA2"/>
    <w:rsid w:val="00860228"/>
    <w:rsid w:val="0086386B"/>
    <w:rsid w:val="00865632"/>
    <w:rsid w:val="0087083E"/>
    <w:rsid w:val="00872293"/>
    <w:rsid w:val="00884B83"/>
    <w:rsid w:val="008873D9"/>
    <w:rsid w:val="00890A41"/>
    <w:rsid w:val="00893CB9"/>
    <w:rsid w:val="00893F02"/>
    <w:rsid w:val="008940DF"/>
    <w:rsid w:val="008A0AA8"/>
    <w:rsid w:val="008A3502"/>
    <w:rsid w:val="008A3531"/>
    <w:rsid w:val="008B0426"/>
    <w:rsid w:val="008B07E4"/>
    <w:rsid w:val="008C25CD"/>
    <w:rsid w:val="008D4860"/>
    <w:rsid w:val="008D6847"/>
    <w:rsid w:val="008E4031"/>
    <w:rsid w:val="008E4DDD"/>
    <w:rsid w:val="008E6D59"/>
    <w:rsid w:val="008F0513"/>
    <w:rsid w:val="008F38E4"/>
    <w:rsid w:val="00902258"/>
    <w:rsid w:val="00902B46"/>
    <w:rsid w:val="0090461E"/>
    <w:rsid w:val="009106BE"/>
    <w:rsid w:val="00912077"/>
    <w:rsid w:val="009158C3"/>
    <w:rsid w:val="00915B57"/>
    <w:rsid w:val="009239F3"/>
    <w:rsid w:val="00926AD7"/>
    <w:rsid w:val="009316BE"/>
    <w:rsid w:val="00933F2A"/>
    <w:rsid w:val="00935B73"/>
    <w:rsid w:val="00936C2C"/>
    <w:rsid w:val="00942322"/>
    <w:rsid w:val="00953DED"/>
    <w:rsid w:val="009600C5"/>
    <w:rsid w:val="00972DC4"/>
    <w:rsid w:val="00985734"/>
    <w:rsid w:val="00991F04"/>
    <w:rsid w:val="009A0B66"/>
    <w:rsid w:val="009B20B1"/>
    <w:rsid w:val="009B3BA6"/>
    <w:rsid w:val="009B4D18"/>
    <w:rsid w:val="009B6D5B"/>
    <w:rsid w:val="009C466F"/>
    <w:rsid w:val="009C6E23"/>
    <w:rsid w:val="009D1829"/>
    <w:rsid w:val="009D3963"/>
    <w:rsid w:val="009D508A"/>
    <w:rsid w:val="009D5633"/>
    <w:rsid w:val="009E1270"/>
    <w:rsid w:val="009F120E"/>
    <w:rsid w:val="009F5968"/>
    <w:rsid w:val="009F6095"/>
    <w:rsid w:val="00A07491"/>
    <w:rsid w:val="00A2158C"/>
    <w:rsid w:val="00A3799E"/>
    <w:rsid w:val="00A4365F"/>
    <w:rsid w:val="00A44C8F"/>
    <w:rsid w:val="00A46018"/>
    <w:rsid w:val="00A55207"/>
    <w:rsid w:val="00A561EA"/>
    <w:rsid w:val="00A67B5E"/>
    <w:rsid w:val="00A75383"/>
    <w:rsid w:val="00A8105A"/>
    <w:rsid w:val="00A9243A"/>
    <w:rsid w:val="00A93CE2"/>
    <w:rsid w:val="00A9647D"/>
    <w:rsid w:val="00AA023F"/>
    <w:rsid w:val="00AC1189"/>
    <w:rsid w:val="00AC3267"/>
    <w:rsid w:val="00AC5B91"/>
    <w:rsid w:val="00AC6115"/>
    <w:rsid w:val="00AF228D"/>
    <w:rsid w:val="00B135BA"/>
    <w:rsid w:val="00B13A3D"/>
    <w:rsid w:val="00B226DC"/>
    <w:rsid w:val="00B25A16"/>
    <w:rsid w:val="00B2621C"/>
    <w:rsid w:val="00B26EFA"/>
    <w:rsid w:val="00B2768B"/>
    <w:rsid w:val="00B27784"/>
    <w:rsid w:val="00B27C91"/>
    <w:rsid w:val="00B307D8"/>
    <w:rsid w:val="00B31EAD"/>
    <w:rsid w:val="00B33F48"/>
    <w:rsid w:val="00B36060"/>
    <w:rsid w:val="00B47C0A"/>
    <w:rsid w:val="00B604DA"/>
    <w:rsid w:val="00B61464"/>
    <w:rsid w:val="00B61C32"/>
    <w:rsid w:val="00B66AB4"/>
    <w:rsid w:val="00B71678"/>
    <w:rsid w:val="00B721AA"/>
    <w:rsid w:val="00B82E53"/>
    <w:rsid w:val="00B85BE1"/>
    <w:rsid w:val="00B94FDF"/>
    <w:rsid w:val="00B9769C"/>
    <w:rsid w:val="00BA1DEC"/>
    <w:rsid w:val="00BA38A3"/>
    <w:rsid w:val="00BA4A81"/>
    <w:rsid w:val="00BA4E00"/>
    <w:rsid w:val="00BA52B5"/>
    <w:rsid w:val="00BA600E"/>
    <w:rsid w:val="00BA6790"/>
    <w:rsid w:val="00BA67E2"/>
    <w:rsid w:val="00BB1AD9"/>
    <w:rsid w:val="00BB243D"/>
    <w:rsid w:val="00BB36B1"/>
    <w:rsid w:val="00BB7146"/>
    <w:rsid w:val="00BC0B3A"/>
    <w:rsid w:val="00BC4F95"/>
    <w:rsid w:val="00BC6C16"/>
    <w:rsid w:val="00BD0D49"/>
    <w:rsid w:val="00BD7338"/>
    <w:rsid w:val="00BD7DCA"/>
    <w:rsid w:val="00BE0B26"/>
    <w:rsid w:val="00BE22E7"/>
    <w:rsid w:val="00BE2DCD"/>
    <w:rsid w:val="00BF6DF0"/>
    <w:rsid w:val="00C026D8"/>
    <w:rsid w:val="00C1112D"/>
    <w:rsid w:val="00C119BA"/>
    <w:rsid w:val="00C1433E"/>
    <w:rsid w:val="00C17C45"/>
    <w:rsid w:val="00C2253A"/>
    <w:rsid w:val="00C22B0C"/>
    <w:rsid w:val="00C25A56"/>
    <w:rsid w:val="00C3321D"/>
    <w:rsid w:val="00C41694"/>
    <w:rsid w:val="00C446CC"/>
    <w:rsid w:val="00C570EC"/>
    <w:rsid w:val="00C625DE"/>
    <w:rsid w:val="00C636C0"/>
    <w:rsid w:val="00C640DC"/>
    <w:rsid w:val="00C7203C"/>
    <w:rsid w:val="00C73712"/>
    <w:rsid w:val="00C759AB"/>
    <w:rsid w:val="00C80D8F"/>
    <w:rsid w:val="00C80EDC"/>
    <w:rsid w:val="00C81CA5"/>
    <w:rsid w:val="00C82DC5"/>
    <w:rsid w:val="00C82E2C"/>
    <w:rsid w:val="00C85A71"/>
    <w:rsid w:val="00C9030F"/>
    <w:rsid w:val="00C91771"/>
    <w:rsid w:val="00C91CD5"/>
    <w:rsid w:val="00C944FC"/>
    <w:rsid w:val="00C94830"/>
    <w:rsid w:val="00C95CE9"/>
    <w:rsid w:val="00C969AC"/>
    <w:rsid w:val="00C96A14"/>
    <w:rsid w:val="00CA3AAB"/>
    <w:rsid w:val="00CA7F9D"/>
    <w:rsid w:val="00CB44EE"/>
    <w:rsid w:val="00CB79DF"/>
    <w:rsid w:val="00CD796D"/>
    <w:rsid w:val="00CE10FC"/>
    <w:rsid w:val="00CE3DDD"/>
    <w:rsid w:val="00CF7937"/>
    <w:rsid w:val="00CF7C0B"/>
    <w:rsid w:val="00D167FF"/>
    <w:rsid w:val="00D1771A"/>
    <w:rsid w:val="00D2055A"/>
    <w:rsid w:val="00D22D0A"/>
    <w:rsid w:val="00D24B7D"/>
    <w:rsid w:val="00D272C0"/>
    <w:rsid w:val="00D33EDA"/>
    <w:rsid w:val="00D445C2"/>
    <w:rsid w:val="00D45D43"/>
    <w:rsid w:val="00D53678"/>
    <w:rsid w:val="00D61DD3"/>
    <w:rsid w:val="00D62416"/>
    <w:rsid w:val="00D67C3C"/>
    <w:rsid w:val="00D72AE7"/>
    <w:rsid w:val="00D73B79"/>
    <w:rsid w:val="00D7619D"/>
    <w:rsid w:val="00D84D12"/>
    <w:rsid w:val="00D8590E"/>
    <w:rsid w:val="00D860D5"/>
    <w:rsid w:val="00D90082"/>
    <w:rsid w:val="00D94E53"/>
    <w:rsid w:val="00D97F71"/>
    <w:rsid w:val="00DA5CF4"/>
    <w:rsid w:val="00DB1DA7"/>
    <w:rsid w:val="00DB5848"/>
    <w:rsid w:val="00DB772D"/>
    <w:rsid w:val="00DC4F77"/>
    <w:rsid w:val="00DD5868"/>
    <w:rsid w:val="00DD6A3D"/>
    <w:rsid w:val="00DD7A7E"/>
    <w:rsid w:val="00DD7F6B"/>
    <w:rsid w:val="00DE77E2"/>
    <w:rsid w:val="00DF0069"/>
    <w:rsid w:val="00DF34C5"/>
    <w:rsid w:val="00DF3764"/>
    <w:rsid w:val="00E11F4F"/>
    <w:rsid w:val="00E139E4"/>
    <w:rsid w:val="00E15C2D"/>
    <w:rsid w:val="00E20E46"/>
    <w:rsid w:val="00E212DB"/>
    <w:rsid w:val="00E2136F"/>
    <w:rsid w:val="00E35619"/>
    <w:rsid w:val="00E37445"/>
    <w:rsid w:val="00E40DAA"/>
    <w:rsid w:val="00E449DF"/>
    <w:rsid w:val="00E46301"/>
    <w:rsid w:val="00E47DAC"/>
    <w:rsid w:val="00E515B9"/>
    <w:rsid w:val="00E559A9"/>
    <w:rsid w:val="00E5690E"/>
    <w:rsid w:val="00E56BF7"/>
    <w:rsid w:val="00E73134"/>
    <w:rsid w:val="00E75941"/>
    <w:rsid w:val="00E75D40"/>
    <w:rsid w:val="00E7753E"/>
    <w:rsid w:val="00E917E0"/>
    <w:rsid w:val="00E926B6"/>
    <w:rsid w:val="00E9773F"/>
    <w:rsid w:val="00E97F28"/>
    <w:rsid w:val="00EA10C0"/>
    <w:rsid w:val="00EA341A"/>
    <w:rsid w:val="00EA7F35"/>
    <w:rsid w:val="00EC277C"/>
    <w:rsid w:val="00EC376B"/>
    <w:rsid w:val="00EC7614"/>
    <w:rsid w:val="00ED51BD"/>
    <w:rsid w:val="00EF221C"/>
    <w:rsid w:val="00EF7CDA"/>
    <w:rsid w:val="00F1131F"/>
    <w:rsid w:val="00F14EEC"/>
    <w:rsid w:val="00F16559"/>
    <w:rsid w:val="00F258FF"/>
    <w:rsid w:val="00F33A32"/>
    <w:rsid w:val="00F4004B"/>
    <w:rsid w:val="00F425D3"/>
    <w:rsid w:val="00F56DFE"/>
    <w:rsid w:val="00F70198"/>
    <w:rsid w:val="00F723C3"/>
    <w:rsid w:val="00F741BA"/>
    <w:rsid w:val="00F76F83"/>
    <w:rsid w:val="00F84BE2"/>
    <w:rsid w:val="00F8544B"/>
    <w:rsid w:val="00F901AC"/>
    <w:rsid w:val="00F909C6"/>
    <w:rsid w:val="00F954D9"/>
    <w:rsid w:val="00F96A46"/>
    <w:rsid w:val="00FA2757"/>
    <w:rsid w:val="00FA3EA2"/>
    <w:rsid w:val="00FA57AB"/>
    <w:rsid w:val="00FB11BD"/>
    <w:rsid w:val="00FB279B"/>
    <w:rsid w:val="00FB76F7"/>
    <w:rsid w:val="00FC37B4"/>
    <w:rsid w:val="00FC3B21"/>
    <w:rsid w:val="00FD5F67"/>
    <w:rsid w:val="00FD6E25"/>
    <w:rsid w:val="00FF021E"/>
    <w:rsid w:val="00FF0252"/>
    <w:rsid w:val="00FF0B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D66"/>
    <w:pPr>
      <w:tabs>
        <w:tab w:val="left" w:pos="709"/>
      </w:tabs>
      <w:spacing w:after="0" w:line="360" w:lineRule="auto"/>
      <w:ind w:firstLine="709"/>
      <w:jc w:val="both"/>
    </w:pPr>
    <w:rPr>
      <w:rFonts w:ascii="Times New Roman" w:eastAsia="Calibri" w:hAnsi="Times New Roman" w:cs="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526D66"/>
    <w:rPr>
      <w:vertAlign w:val="superscript"/>
    </w:rPr>
  </w:style>
  <w:style w:type="paragraph" w:styleId="a4">
    <w:name w:val="footnote text"/>
    <w:basedOn w:val="a"/>
    <w:link w:val="a5"/>
    <w:semiHidden/>
    <w:rsid w:val="00526D66"/>
    <w:pPr>
      <w:tabs>
        <w:tab w:val="clear" w:pos="709"/>
      </w:tabs>
      <w:spacing w:line="240" w:lineRule="auto"/>
      <w:ind w:firstLine="0"/>
      <w:jc w:val="left"/>
    </w:pPr>
    <w:rPr>
      <w:rFonts w:eastAsia="Times New Roman"/>
      <w:sz w:val="20"/>
      <w:szCs w:val="20"/>
      <w:lang w:eastAsia="ru-RU"/>
    </w:rPr>
  </w:style>
  <w:style w:type="character" w:customStyle="1" w:styleId="a5">
    <w:name w:val="Текст сноски Знак"/>
    <w:basedOn w:val="a0"/>
    <w:link w:val="a4"/>
    <w:semiHidden/>
    <w:rsid w:val="00526D66"/>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8361</Words>
  <Characters>4766</Characters>
  <Application>Microsoft Office Word</Application>
  <DocSecurity>0</DocSecurity>
  <Lines>39</Lines>
  <Paragraphs>26</Paragraphs>
  <ScaleCrop>false</ScaleCrop>
  <Company/>
  <LinksUpToDate>false</LinksUpToDate>
  <CharactersWithSpaces>13101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1</cp:revision>
  <dcterms:created xsi:type="dcterms:W3CDTF">2021-10-22T21:50:00Z</dcterms:created>
  <dcterms:modified xsi:type="dcterms:W3CDTF">2021-10-22T21:52:00Z</dcterms:modified>
</cp:coreProperties>
</file>