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 Е М А</w:t>
      </w:r>
      <w:r w:rsidRPr="002669CB">
        <w:rPr>
          <w:rFonts w:ascii="Times New Roman" w:hAnsi="Times New Roman"/>
          <w:b/>
          <w:sz w:val="28"/>
          <w:szCs w:val="28"/>
          <w:lang w:val="uk-UA"/>
        </w:rPr>
        <w:t xml:space="preserve">  V.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Кіберзлочинність та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9C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669CB" w:rsidRDefault="002669CB" w:rsidP="002669C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Кіберзлочинність: поняття та сутність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9CB" w:rsidRPr="002669CB" w:rsidRDefault="002669CB" w:rsidP="002669C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Поняття комп’ютерної злочинності. Загальна характеристика комп’ютерних злочинів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9CB" w:rsidRPr="002669CB" w:rsidRDefault="002669CB" w:rsidP="002669C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: поняття та сутність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Пит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1. Кіберзлочинність: поняття та сутність</w:t>
      </w:r>
      <w:bookmarkStart w:id="0" w:name="_GoBack"/>
      <w:bookmarkEnd w:id="0"/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Кіберзлочинність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це злочинність в так званому «віртуальному просторі».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Віртуальний простір (або кіберпростір)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це модельований за допомогою комп’ютера інформаційний простір, в якому знаходяться відомості про осіб, предмети, факти, події, явища і процеси, представлені в математичному, символьному або будь-якому іншому вигляді, що перебувають в процесі руху по локальних та глобальних комп’ютерних мережах, або відомості, що зберігаються в пам’яті будь-якого фізичного чи віртуального пристрою, а також іншого носія, спеціально призначеного для їх зберігання, обробки, передачі.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Виділяють такі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ознаки кіберпростору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: 1) це інформаційний простір; 2) він є комунікативним середовищем; 3) утворюється за допомогою інформаційно-телекомунікаційних систем.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Кіберпростір можна розглядати як: 1) локальне середовище у разі функціонування засобу комп’ютерної техніки, який не підключено до мережі; 2) розосереджене середовище, яке виникає в разі підключення засобу комп’ютерної техніки до локальної або глобальної мережі передачі даних (Інтернету).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На відміну від традиційних видів злочинів, історія яких налічує століття, кіберзлочинність – явище порівняно нове. Виділяють такі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етапи розвитку кіберзлочинності: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1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поява кіберзлочинності та субкультури хакерів.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2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розповсюдження кіберзлочинності, поява спеціалізацій кіберзлочинності та національних груп хакерів.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3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набуття кіберзлочинністю транснаціонального характеру, поява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та міжнародних угруповань хакерів в усіх сферах кіберзлочинності.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4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використання мережі Інтернет в політичних цілях, виникнення таких явищ, як Інтернет-страйк та Інтернет-війна, цілеспрямоване використання кібератак проти урядів окремих держав.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2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Характерні властивості кіберзлочинності: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інтелектуальний характер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здійснення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вимагає наявності спеціальних знань;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 xml:space="preserve">анонімність і </w:t>
      </w: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неперсоніфікованість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– механізми ідентифікації глобальної мережі дозволяють особі здійснювати операції анонімно або видавати себе за іншу особу, змінювати біографічні дані або соціальний статус;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віддаленість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висока латентність</w:t>
      </w:r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транснаціональність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– більше половини злочинів вчиняється у складі організованих груп, що знаходяться на території декількох країн;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швидке зростання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кіберзлочинності, що пов’язане із дедалі більшим розповсюдженням та здешевленням Інтернет-послуг.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3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– це суспільно небезпечні діяння, які пов’язані з кіберпростором та комп’ютерною інформацією, що моделюється комп’ютерами.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Найбільш поширена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 xml:space="preserve">класифікація </w:t>
      </w:r>
      <w:proofErr w:type="spellStart"/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ґрунтується на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структурі Конвенції Ради Європи про кіберзлочинність.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першу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виділено злочини проти конфіденційності, цілісності та доступності комп`ютерних даних і систем, зокрема такі, як незаконний доступ, незаконне перехоплення, втручання в дані, втручання в систему. У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другу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входять злочини, пов`язані з використанням комп`ютера як засобу скоєння злочинів, а саме як засобу маніпуляцій з інформацією. У цю групу входять комп`ютерне шахрайство та комп`ютерне підроблення.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Третю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складають злочини, пов`язані з контентом (змістом даних, розміщених в комп`ютерних мережах). Найпоширенішим прикладом цих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є злочини, пов`язані з дитячою порнографією. У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четверту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увійшли злочини, пов`язані з порушенням авторського права і суміжних прав.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П`ята група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злочинів зафіксована в окремому протоколі, зокрема це акти расизму та ксенофобії, вчинені за допомогою комп`ютерних мереж.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За об`єктом посягання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виділяються наступні групи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: 1) злочини проти конфіденційності, цілісності та доступності комп`ютерних даних і комп`ютерних мереж; 2) економічні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; 3)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проти особистих прав і недоторканності приватної сфери; 4)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проти суспільних і державних інтересів. Водночас існує велика кількість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, що зазіхають на декілька об’єктів.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4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також поділяють на: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•</w:t>
      </w:r>
      <w:r w:rsidRPr="002669CB">
        <w:rPr>
          <w:rFonts w:ascii="Times New Roman" w:hAnsi="Times New Roman"/>
          <w:sz w:val="28"/>
          <w:szCs w:val="28"/>
          <w:lang w:val="uk-UA"/>
        </w:rPr>
        <w:tab/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традиційні злочини,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що вчиняються за допомогою комп’ютерних технологій та Інтернету, зокрема: порушення авторського права і суміжних прав (ст. 176 КК України); шахрайство (ст. 190 КК України); незаконні дії з документами на переказ, платіжними картками та іншими засобами доступу до банківських рахунків, електронними грошима, обладнанням для їх виготовлення (ст. 200 КК України); ухилення від сплати податків, зборів (обов’язкових платежів) (ст. 212 КК України); ввезення, виготовлення, збут і розповсюдження порнографічних предметів (ст. 301 КК України); незаконне збирання з метою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використання або використання відомостей, що становлять комерційну чи банківську таємницю (ст. 231 КК України).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•</w:t>
      </w:r>
      <w:r w:rsidRPr="002669CB">
        <w:rPr>
          <w:rFonts w:ascii="Times New Roman" w:hAnsi="Times New Roman"/>
          <w:sz w:val="28"/>
          <w:szCs w:val="28"/>
          <w:lang w:val="uk-UA"/>
        </w:rPr>
        <w:tab/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нові злочини,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що стали можливі завдяки новітнім комп’ютерним технологіям: несправжні Інтернет-аукціони; пошук та використання «проривів» (похибок) в програмах; розсилка листів (спам); азартні ігри в онлайн середовищі; викуп та реєстрація доменних імен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кіберсквоттинг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); крадіжка послуг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фоункрейкинг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); створення вірусів та інші.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5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Способи протидії кіберзлочинності: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побудова урядової моделі, спрямованої на забезпечення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адекватного механізму протидії кіберзлочинності, заснованого на взаємодії приватного та державного секторів;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 чітке визначення прав та відповідальності приватного та державного сектора у сфері протидії кіберзлочинності;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необхідної законодавчої бази;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визначення ключових інформаційних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інфраструктур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, у тому числі основних активів, сервісів та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взаємозалежностей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підвищення готовності, зменшення часу реакції на інциденти, розробка плану відновлення після збоїв та розробка механізмів захисту ключових інформаційних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інфраструктур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розробка системного та інтегрованого підходу до державного управління ризиками;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підготовка вітчизняних фахівців у сфері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посилення міжнародної співпраці.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6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Пит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2. Поняття комп’ютерної злочинності. Загальна характеристика комп’ютерних злочинів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Термін «кіберзлочинність» часто вживається поряд з терміном «комп`ютерна злочинність», причому нерідко ці поняття використовуються як синоніми. Дійсно, ці терміни дуже близькі, але не синонімічні. Поняття «кіберзлочинність» (в англомовному варіанті –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cybercrime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) ширше, ніж «комп`ютерна злочинність»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computer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), і більш точно відображає природу такого явища, як злочинність в інформаційному просторі.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Так, Оксфордський тлумачний словник визначає префікс «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cyber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-» як компонент складного слова. Його значення – такий, що відноситься до інформаційних технологій, мережі Інтернет, віртуальної реальності. Майже аналогічне визначення надає Кембриджський словник. Таким чином, «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cybercrime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» – це злочинність, пов`язана як з використанням комп`ютерів, так і з використанням інформаційних технологій і глобальних мереж. У той же час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термін «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computer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» в основному відноситься до злочинів проти комп`ютерів або комп`ютерних даних.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7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На думку Н.В. Савчук, поняття кіберзлочинності охоплює комп’ютерну злочинність (де комп’ютер – предмет злочину, а інформаційна безпека – об’єкт злочину) та інші зазіхання, де комп’ютер є знаряддям або способом вчинення злочину проти власності, авторських прав, громадської безпеки, моралі тощо. Отже, поняття «кіберзлочинність» та «комп’ютерна злочинність» співвідносяться як ціле та частина відповідно.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8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Одним із засобів протидії кіберзлочинності є кримінально-правове забезпечення охорони суспільних відносин від визначених посягань шляхом закріплення правових норм, що встановлюють кримінальну відповідальність за такі злочини.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Чинний КК, а саме розділ XVI «Злочини у сфері використання електронно-обчислювальних машин (комп’ютерів), систем та комп’ютерних мереж і мереж електрозв’язку» Особливої частини КК містить шість статей: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несанкціоноване втручання в роботу електронно-обчислювальних машин (комп’ютерів), автоматизованих систем, комп’ютерних мереж чи мереж електрозв’язку (ст. 361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з метою використання, розповсюдження або збуту шкідливих програмних чи технічних засобів, а також їх розповсюдження або збут (ст. 361¹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несанкціоновані збут або розповсюдження інформації з обмеженим доступом, яка зберігається в електронно-обчислювальних машинах (комп’ютерах), автоматизованих системах, комп’ютерних мережах або на носіях такої інформації (ст. 361²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несанкціоновані дії з інформацією, яка оброблюється в електронно-обчислювальних машинах (комп’ютерах), автоматизованих системах, комп’ютерних мережах або зберігається на носіях такої інформації, вчинені особою, яка має право доступу до неї (ст. 362);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порушення правил експлуатації електронно-обчислювальних машин (комп’ютерів), автоматизованих систем, комп’ютерних мереж чи мереж електрозв’язку або порядку чи правил захисту інформації, яка в них оброб</w:t>
      </w:r>
      <w:r w:rsidRPr="002669CB">
        <w:rPr>
          <w:rFonts w:ascii="Times New Roman" w:hAnsi="Times New Roman"/>
          <w:sz w:val="28"/>
          <w:szCs w:val="28"/>
          <w:lang w:val="uk-UA"/>
        </w:rPr>
        <w:softHyphen/>
        <w:t>люється (ст. 363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перешкоджання роботі електронно-обчислювальних машин (комп’ютерів), автоматизованих систем, комп’ютерних мереж чи мереж електрозв’язку шляхом масового розповсюдження повідомлень електрозв’язку (ст. 363¹ КК).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Злочини у сфері використання електронно-обчислювальних машин (комп’ютерів), систем та комп’ютерних мереж і мереж електрозв’язку (комп’ютерні злочини) визначають як суспільно небезпечні та протиправні діяння, що посягають на суспільні відносини у сфері безпеки комп’ютерної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інформації та нормального функціонування електронно-обчислювальних машин (комп’ютерів), систем і комп’ютерних мереж та мереж електрозв’язку, заподіюючи їм шкоду чи ставлячи під загрозу заподіяння такої шкоди.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9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Пит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3.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: поняття та сутність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Із появою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кіберзлочинність набула ознаки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транснаціональності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, його поява ознаменувала початок третього етапу розвитку кіберзлочинності.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Під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комп'ютерним тероризмом (</w:t>
      </w: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кібертероризмом</w:t>
      </w:r>
      <w:proofErr w:type="spellEnd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)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слід розуміти умисну, політично вмотивовану атаку на інформацію, яка обробляється комп'ютером, комп'ютерну систему і мережі, що створює небезпеку для життя і здоров'я людей або настання інших тяжких наслідків, якщо такі дії були скоєні з метою порушення суспільної безпеки, залякування населення, провокації військового конфлікту.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0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Цілі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здійснення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збігаються з цілями і мотивами здійснення всіх відомих видів терористичних дій, а саме: порушення суспільної і державної безпеки; залякування населення; провокація військового конфлікту; ускладнення міжнародних відносин; вплив на прийняття рішень або здійснення (нездійснення) дій органами державної влади та місцевого самоврядування, посадовими особами цих органів, об’єднаннями громадян, юридичними особами; привертання уваги громадськості до певних політичних, релігійних та інших поглядів.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Комп’ютерний тероризм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) передбачає інформаційні атаки на обчислювальні центри, центри управління воєнними мережами й медичними закладами, банківські та інші фінансові мережі, засоби передачі даних за допомогою комп’ютерних мереж. Він може здійснюватися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з метою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саботажу (урядових установ), заподіяння економічного збитку (великим виробничим корпораціям), дезорганізації праці з потенційною можливістю смертей. Інформаційна атака на комп’ютерну інформацію, обчислювальні системи, апаратуру передачі даних, інші складові інформаційної інфраструктури, що здійснюється терористичними угрупованнями або окремими особами, є основною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формою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. Така атака дозволяє проникати у систему, перехоплювати управління або пригнічувати засоби інформаційного обміну в мережі, чинити інші деструктивні впливи.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1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Засоби здійснення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можуть бути різноманітними і включати всі види сучасної інформаційної зброї. Поряд із такими засобами ураження інформаційних комп’ютерних систем, як комп’ютерні віруси, програмні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 xml:space="preserve">пристрої, слід зазначити засоби пригнічення інформаційного обміну в телекомунікаційних мережах, його фальсифікації та засоби, що дозволяють впроваджувати програмні закладки у державні та корпоративні інформаційні системи й управляти ними на відстані. До таких засобів належить, наприклад, нейтралізатор тестових програм, що забезпечує неможливість виявлення природних і штучних недоліків програмних засобів спеціальними тестовими програмами.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Тактика і прийоми,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що використовуються при вчиненні цього злочину, відрізняються від тактики і прийомів вчинення класичних комп’ютерних злочинів тим, що комп’ютерний терористичний акт повинен мати небезпечні наслідки, стати широко відомим населенню й одержати великий суспільний резонанс.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Від комп’ютерних злочинів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відрізняється насамперед своїми цілями, що властиві тероризму в цілому: дії завжди мають публічний характер і спрямовані на вплив, що здійснюється відносно окремих осіб, суспільства чи влади. Від традиційного тероризму (політики залякуванням, пригнічення супротивників здійсненням актів насильства) він відрізняється засобами здійснення, а також своєю анонімністю та знеособленістю.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Розглядаючи структуру та сутність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як інформаційного протиборства, до його основних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напрямів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слід віднести: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здійснення несанкціонованого доступу до інформаційних ресурсів (шляхом використання програмно-апаратних засобів подолання систем захисту інформаційних і телекомунікаційних систем супротивника), що призводить до витоку, втрати, підробки, блокування інформації або до порушення встановленого порядку її маршрутизації;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та використання шкідливих програмних чи технічних засобів, призначених для несанкціонованого втручання в роботу електронно-обчислювальних машин (комп’ютерів), автоматизованих систем, комп’ютерних мереж чи мереж електрозв’язку;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здобуття необхідної інформації шляхом несанкціонованого втручання в інформаційні потоки, що передаються каналами зв’язку, чи бази даних, що перебувають в електронно-обчислювальних машинах (комп’ютерах), автоматизованих системах, комп’ютерних мережах чи мережах електрозв’язку;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пригнічення елементів інформаційної інфраструктури державного або приватного сектору економіки.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2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Пропонується виділяти такі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 xml:space="preserve">напрями боротьби з </w:t>
      </w:r>
      <w:proofErr w:type="spellStart"/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кібертероризмом</w:t>
      </w:r>
      <w:proofErr w:type="spellEnd"/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уніфікація та гармонізація національного законодавства та міжнародних актів;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розробка єдиного понятійного апарату;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удосконалення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критеріальної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основи безпеки інформаційних систем;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проведення наукових досліджень у сфері створення сучасних технологій виявлення та запобігання кримінальним і терористичним впливам на інформаційні ресурси;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спеціалізованих підрозділів у сфері боротьби з комп’ютерними злочинами та комп’ютерним тероризмом із ефективною системою координації їх взаємодії;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удосконалення міжнародної організаційно-правової взаємодії з питань протидії комп’ютерній злочинності та комп’ютерному тероризму;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удосконалення багаторівневої системи підготовки кадрів у сфері інформаційної безпеки.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3"/>
        <w:sym w:font="Symbol" w:char="F02A"/>
      </w:r>
    </w:p>
    <w:p w:rsidR="00DD25A2" w:rsidRPr="002669CB" w:rsidRDefault="00DD25A2" w:rsidP="002669CB">
      <w:pPr>
        <w:spacing w:after="0" w:line="240" w:lineRule="auto"/>
        <w:ind w:firstLine="567"/>
        <w:contextualSpacing/>
        <w:rPr>
          <w:lang w:val="uk-UA"/>
        </w:rPr>
      </w:pPr>
    </w:p>
    <w:sectPr w:rsidR="00DD25A2" w:rsidRPr="002669CB" w:rsidSect="002669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B0" w:rsidRDefault="001B13B0" w:rsidP="002669CB">
      <w:pPr>
        <w:spacing w:after="0" w:line="240" w:lineRule="auto"/>
      </w:pPr>
      <w:r>
        <w:separator/>
      </w:r>
    </w:p>
  </w:endnote>
  <w:endnote w:type="continuationSeparator" w:id="0">
    <w:p w:rsidR="001B13B0" w:rsidRDefault="001B13B0" w:rsidP="0026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B0" w:rsidRDefault="001B13B0" w:rsidP="002669CB">
      <w:pPr>
        <w:spacing w:after="0" w:line="240" w:lineRule="auto"/>
      </w:pPr>
      <w:r>
        <w:separator/>
      </w:r>
    </w:p>
  </w:footnote>
  <w:footnote w:type="continuationSeparator" w:id="0">
    <w:p w:rsidR="001B13B0" w:rsidRDefault="001B13B0" w:rsidP="002669CB">
      <w:pPr>
        <w:spacing w:after="0" w:line="240" w:lineRule="auto"/>
      </w:pPr>
      <w:r>
        <w:continuationSeparator/>
      </w:r>
    </w:p>
  </w:footnote>
  <w:footnote w:id="1">
    <w:p w:rsidR="002669CB" w:rsidRPr="00740345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740345">
        <w:rPr>
          <w:rFonts w:ascii="Times New Roman" w:hAnsi="Times New Roman"/>
          <w:szCs w:val="24"/>
          <w:vertAlign w:val="superscript"/>
          <w:lang w:val="ru-RU"/>
        </w:rPr>
        <w:t>*</w:t>
      </w: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</w:t>
      </w:r>
      <w:proofErr w:type="spellStart"/>
      <w:r w:rsidRPr="00740345">
        <w:rPr>
          <w:rFonts w:ascii="Times New Roman" w:hAnsi="Times New Roman"/>
          <w:szCs w:val="24"/>
        </w:rPr>
        <w:t>Манжай</w:t>
      </w:r>
      <w:proofErr w:type="spellEnd"/>
      <w:r w:rsidRPr="00740345">
        <w:rPr>
          <w:rFonts w:ascii="Times New Roman" w:hAnsi="Times New Roman"/>
          <w:szCs w:val="24"/>
        </w:rPr>
        <w:t xml:space="preserve"> О.В. Використання кіберпростору в оперативно-розшуковій діяльності / О.В. </w:t>
      </w:r>
      <w:proofErr w:type="spellStart"/>
      <w:r w:rsidRPr="00740345">
        <w:rPr>
          <w:rFonts w:ascii="Times New Roman" w:hAnsi="Times New Roman"/>
          <w:szCs w:val="24"/>
        </w:rPr>
        <w:t>Манжай</w:t>
      </w:r>
      <w:proofErr w:type="spellEnd"/>
      <w:r w:rsidRPr="00740345">
        <w:rPr>
          <w:rFonts w:ascii="Times New Roman" w:hAnsi="Times New Roman"/>
          <w:szCs w:val="24"/>
        </w:rPr>
        <w:t xml:space="preserve"> // Право і безпека. – Харків : Вид-во Харківського національного ун-ту </w:t>
      </w:r>
      <w:proofErr w:type="spellStart"/>
      <w:r w:rsidRPr="00740345">
        <w:rPr>
          <w:rFonts w:ascii="Times New Roman" w:hAnsi="Times New Roman"/>
          <w:szCs w:val="24"/>
        </w:rPr>
        <w:t>внутр</w:t>
      </w:r>
      <w:proofErr w:type="spellEnd"/>
      <w:r w:rsidRPr="00740345">
        <w:rPr>
          <w:rFonts w:ascii="Times New Roman" w:hAnsi="Times New Roman"/>
          <w:szCs w:val="24"/>
        </w:rPr>
        <w:t>. справ, 2009. – № 4 (31). – С. 215–219.</w:t>
      </w:r>
    </w:p>
  </w:footnote>
  <w:footnote w:id="2">
    <w:p w:rsidR="002669CB" w:rsidRPr="009A4A60" w:rsidRDefault="002669CB" w:rsidP="002669C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669CB">
        <w:rPr>
          <w:rFonts w:ascii="Times New Roman" w:hAnsi="Times New Roman"/>
          <w:szCs w:val="24"/>
          <w:vertAlign w:val="superscript"/>
        </w:rPr>
        <w:t>**</w:t>
      </w: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Дзюндзюк</w:t>
      </w:r>
      <w:proofErr w:type="spellEnd"/>
      <w:r>
        <w:rPr>
          <w:rFonts w:ascii="Times New Roman" w:hAnsi="Times New Roman"/>
          <w:szCs w:val="24"/>
        </w:rPr>
        <w:t xml:space="preserve"> В.</w:t>
      </w:r>
      <w:r w:rsidRPr="00740345">
        <w:rPr>
          <w:rFonts w:ascii="Times New Roman" w:hAnsi="Times New Roman"/>
          <w:szCs w:val="24"/>
        </w:rPr>
        <w:t xml:space="preserve">Б.,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 Б.В. Поява і розвиток кіберзлочинності [Електронний ресурс] / В.Б.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, Б.В.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>. – Режим доступу : http://nbuv.gov.ua.</w:t>
      </w:r>
    </w:p>
  </w:footnote>
  <w:footnote w:id="3">
    <w:p w:rsidR="002669CB" w:rsidRPr="009A4A60" w:rsidRDefault="002669CB" w:rsidP="002669C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Дзюндзюк</w:t>
      </w:r>
      <w:proofErr w:type="spellEnd"/>
      <w:r>
        <w:rPr>
          <w:rFonts w:ascii="Times New Roman" w:hAnsi="Times New Roman"/>
          <w:szCs w:val="24"/>
        </w:rPr>
        <w:t xml:space="preserve"> В.</w:t>
      </w:r>
      <w:r w:rsidRPr="00740345">
        <w:rPr>
          <w:rFonts w:ascii="Times New Roman" w:hAnsi="Times New Roman"/>
          <w:szCs w:val="24"/>
        </w:rPr>
        <w:t xml:space="preserve">Б.,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 Б.В. Поява і розвиток кіберзлочинності [Електронний ресурс] / В.Б.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, Б.В.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>. – Режим доступу : http://nbuv.gov.ua.</w:t>
      </w:r>
    </w:p>
  </w:footnote>
  <w:footnote w:id="4">
    <w:p w:rsidR="002669CB" w:rsidRPr="009A4A60" w:rsidRDefault="002669CB" w:rsidP="002669C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740345">
        <w:rPr>
          <w:rFonts w:ascii="Times New Roman" w:hAnsi="Times New Roman"/>
          <w:szCs w:val="24"/>
          <w:vertAlign w:val="superscript"/>
          <w:lang w:val="ru-RU"/>
        </w:rPr>
        <w:t>*</w:t>
      </w: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Кіберзлочинність: проблеми боротьби і прогнози : наук. стаття [Електронний ресурс]. </w:t>
      </w:r>
      <w:r w:rsidRPr="00740345">
        <w:rPr>
          <w:rFonts w:ascii="Times New Roman" w:hAnsi="Times New Roman"/>
          <w:szCs w:val="24"/>
        </w:rPr>
        <w:t>– Режим доступу : http://anticyber.com.ua/.</w:t>
      </w:r>
    </w:p>
  </w:footnote>
  <w:footnote w:id="5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 w:rsidRPr="00AD4AED">
        <w:rPr>
          <w:rFonts w:ascii="Times New Roman" w:hAnsi="Times New Roman"/>
          <w:szCs w:val="24"/>
        </w:rPr>
        <w:t>Кіберзлочинність в Україні : наук. стаття [Електронний ресурс]. – Режим доступу : http://www.science-community.org/.</w:t>
      </w:r>
    </w:p>
  </w:footnote>
  <w:footnote w:id="6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Fonts w:ascii="Times New Roman" w:hAnsi="Times New Roman"/>
          <w:szCs w:val="24"/>
          <w:vertAlign w:val="superscript"/>
        </w:rPr>
        <w:t>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Йона О.О., </w:t>
      </w:r>
      <w:proofErr w:type="spellStart"/>
      <w:r w:rsidRPr="00AD4AED">
        <w:rPr>
          <w:rFonts w:ascii="Times New Roman" w:hAnsi="Times New Roman"/>
          <w:szCs w:val="24"/>
        </w:rPr>
        <w:t>Казакова</w:t>
      </w:r>
      <w:proofErr w:type="spellEnd"/>
      <w:r w:rsidRPr="00AD4AED">
        <w:rPr>
          <w:rFonts w:ascii="Times New Roman" w:hAnsi="Times New Roman"/>
          <w:szCs w:val="24"/>
        </w:rPr>
        <w:t xml:space="preserve"> Н.Ф. Світові тенденції боротьби з кіберзлочинністю [Електронний ресурс] / О.О. Йона, Н.Ф. </w:t>
      </w:r>
      <w:proofErr w:type="spellStart"/>
      <w:r w:rsidRPr="00AD4AED">
        <w:rPr>
          <w:rFonts w:ascii="Times New Roman" w:hAnsi="Times New Roman"/>
          <w:szCs w:val="24"/>
        </w:rPr>
        <w:t>Казакова</w:t>
      </w:r>
      <w:proofErr w:type="spellEnd"/>
      <w:r w:rsidRPr="00AD4AED">
        <w:rPr>
          <w:rFonts w:ascii="Times New Roman" w:hAnsi="Times New Roman"/>
          <w:szCs w:val="24"/>
        </w:rPr>
        <w:t>. – Режим доступу : http://dspace.oneu.edu.ua/.</w:t>
      </w:r>
    </w:p>
  </w:footnote>
  <w:footnote w:id="7">
    <w:p w:rsidR="002669CB" w:rsidRPr="00740345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Fonts w:ascii="Times New Roman" w:hAnsi="Times New Roman"/>
          <w:szCs w:val="24"/>
          <w:vertAlign w:val="superscript"/>
        </w:rPr>
        <w:t>**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Скулиш Є.Д Теоретико-методологічні засади визначення об’єкта та предмета </w:t>
      </w:r>
      <w:proofErr w:type="spellStart"/>
      <w:r w:rsidRPr="00AD4AED">
        <w:rPr>
          <w:rFonts w:ascii="Times New Roman" w:hAnsi="Times New Roman"/>
          <w:szCs w:val="24"/>
        </w:rPr>
        <w:t>кіберзлочинів</w:t>
      </w:r>
      <w:proofErr w:type="spellEnd"/>
      <w:r w:rsidRPr="00AD4AED">
        <w:rPr>
          <w:rFonts w:ascii="Times New Roman" w:hAnsi="Times New Roman"/>
          <w:szCs w:val="24"/>
        </w:rPr>
        <w:t xml:space="preserve"> / Є.Д. Скулиш // Правова інформатика. – № 2 (42). – 2014. – С. 48.</w:t>
      </w:r>
    </w:p>
  </w:footnote>
  <w:footnote w:id="8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 w:rsidRPr="006525FA">
        <w:rPr>
          <w:rFonts w:ascii="Times New Roman" w:hAnsi="Times New Roman"/>
          <w:szCs w:val="24"/>
        </w:rPr>
        <w:t xml:space="preserve">Голубєв В. </w:t>
      </w:r>
      <w:proofErr w:type="spellStart"/>
      <w:r w:rsidRPr="006525FA">
        <w:rPr>
          <w:rFonts w:ascii="Times New Roman" w:hAnsi="Times New Roman"/>
          <w:szCs w:val="24"/>
        </w:rPr>
        <w:t>Кібертероризм</w:t>
      </w:r>
      <w:proofErr w:type="spellEnd"/>
      <w:r w:rsidRPr="006525FA">
        <w:rPr>
          <w:rFonts w:ascii="Times New Roman" w:hAnsi="Times New Roman"/>
          <w:szCs w:val="24"/>
        </w:rPr>
        <w:t xml:space="preserve"> – загроза національній безпеці та інтересам України [Електронний ресурс] / В.</w:t>
      </w:r>
      <w:r>
        <w:rPr>
          <w:rFonts w:ascii="Times New Roman" w:hAnsi="Times New Roman"/>
          <w:szCs w:val="24"/>
        </w:rPr>
        <w:t> </w:t>
      </w:r>
      <w:r w:rsidRPr="006525FA">
        <w:rPr>
          <w:rFonts w:ascii="Times New Roman" w:hAnsi="Times New Roman"/>
          <w:szCs w:val="24"/>
        </w:rPr>
        <w:t>Голубєв. – Режим доступу : http://www.justinian.com.ua/.</w:t>
      </w:r>
    </w:p>
  </w:footnote>
  <w:footnote w:id="9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Кузнецов В.</w:t>
      </w:r>
      <w:r w:rsidRPr="006525FA">
        <w:rPr>
          <w:rFonts w:ascii="Times New Roman" w:hAnsi="Times New Roman"/>
          <w:szCs w:val="24"/>
        </w:rPr>
        <w:t>В. Кримінальне право України : пос</w:t>
      </w:r>
      <w:r>
        <w:rPr>
          <w:rFonts w:ascii="Times New Roman" w:hAnsi="Times New Roman"/>
          <w:szCs w:val="24"/>
        </w:rPr>
        <w:t>ібник [Електронний ресурс] / В.</w:t>
      </w:r>
      <w:r w:rsidRPr="006525FA">
        <w:rPr>
          <w:rFonts w:ascii="Times New Roman" w:hAnsi="Times New Roman"/>
          <w:szCs w:val="24"/>
        </w:rPr>
        <w:t>В. Кузнецов. – Режим доступу</w:t>
      </w:r>
      <w:r>
        <w:rPr>
          <w:rFonts w:ascii="Times New Roman" w:hAnsi="Times New Roman"/>
          <w:szCs w:val="24"/>
        </w:rPr>
        <w:t> </w:t>
      </w:r>
      <w:r w:rsidRPr="006525FA">
        <w:rPr>
          <w:rFonts w:ascii="Times New Roman" w:hAnsi="Times New Roman"/>
          <w:szCs w:val="24"/>
        </w:rPr>
        <w:t>: http://westudents.com.ua/.</w:t>
      </w:r>
    </w:p>
  </w:footnote>
  <w:footnote w:id="10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 w:rsidRPr="006525FA">
        <w:rPr>
          <w:rFonts w:ascii="Times New Roman" w:hAnsi="Times New Roman"/>
          <w:szCs w:val="24"/>
        </w:rPr>
        <w:t xml:space="preserve">Голубєв В. </w:t>
      </w:r>
      <w:proofErr w:type="spellStart"/>
      <w:r w:rsidRPr="006525FA">
        <w:rPr>
          <w:rFonts w:ascii="Times New Roman" w:hAnsi="Times New Roman"/>
          <w:szCs w:val="24"/>
        </w:rPr>
        <w:t>Кібертероризм</w:t>
      </w:r>
      <w:proofErr w:type="spellEnd"/>
      <w:r w:rsidRPr="006525FA">
        <w:rPr>
          <w:rFonts w:ascii="Times New Roman" w:hAnsi="Times New Roman"/>
          <w:szCs w:val="24"/>
        </w:rPr>
        <w:t xml:space="preserve"> – загроза національній безпеці та інтересам України [Електронний ресурс] / В.</w:t>
      </w:r>
      <w:r>
        <w:rPr>
          <w:rFonts w:ascii="Times New Roman" w:hAnsi="Times New Roman"/>
          <w:szCs w:val="24"/>
        </w:rPr>
        <w:t> </w:t>
      </w:r>
      <w:r w:rsidRPr="006525FA">
        <w:rPr>
          <w:rFonts w:ascii="Times New Roman" w:hAnsi="Times New Roman"/>
          <w:szCs w:val="24"/>
        </w:rPr>
        <w:t>Голубєв. – Режим доступу : http://www.justinian.com.ua/.</w:t>
      </w:r>
    </w:p>
  </w:footnote>
  <w:footnote w:id="11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7D4C38">
        <w:rPr>
          <w:rFonts w:ascii="Times New Roman" w:hAnsi="Times New Roman"/>
          <w:szCs w:val="24"/>
          <w:vertAlign w:val="superscript"/>
        </w:rPr>
        <w:t>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proofErr w:type="spellStart"/>
      <w:r w:rsidRPr="007D4C38">
        <w:rPr>
          <w:rFonts w:ascii="Times New Roman" w:hAnsi="Times New Roman"/>
          <w:szCs w:val="24"/>
        </w:rPr>
        <w:t>Бутузов</w:t>
      </w:r>
      <w:proofErr w:type="spellEnd"/>
      <w:r w:rsidRPr="007D4C38">
        <w:rPr>
          <w:rFonts w:ascii="Times New Roman" w:hAnsi="Times New Roman"/>
          <w:szCs w:val="24"/>
        </w:rPr>
        <w:t xml:space="preserve"> В.М.,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 xml:space="preserve"> К.В. Сучасні загрози: комп’ютерний тероризм : наук. стаття [Електронний ресурс] / В.М.</w:t>
      </w:r>
      <w:r>
        <w:rPr>
          <w:rFonts w:ascii="Times New Roman" w:hAnsi="Times New Roman"/>
          <w:szCs w:val="24"/>
        </w:rPr>
        <w:t> </w:t>
      </w:r>
      <w:proofErr w:type="spellStart"/>
      <w:r w:rsidRPr="007D4C38">
        <w:rPr>
          <w:rFonts w:ascii="Times New Roman" w:hAnsi="Times New Roman"/>
          <w:szCs w:val="24"/>
        </w:rPr>
        <w:t>Бутузов</w:t>
      </w:r>
      <w:proofErr w:type="spellEnd"/>
      <w:r w:rsidRPr="007D4C38">
        <w:rPr>
          <w:rFonts w:ascii="Times New Roman" w:hAnsi="Times New Roman"/>
          <w:szCs w:val="24"/>
        </w:rPr>
        <w:t xml:space="preserve">, К.В.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>. – Режим доступу : http://www.irbis-nbuv.gov.ua.</w:t>
      </w:r>
    </w:p>
  </w:footnote>
  <w:footnote w:id="12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proofErr w:type="spellStart"/>
      <w:r w:rsidRPr="007D4C38">
        <w:rPr>
          <w:rFonts w:ascii="Times New Roman" w:hAnsi="Times New Roman"/>
          <w:szCs w:val="24"/>
        </w:rPr>
        <w:t>Бутузов</w:t>
      </w:r>
      <w:proofErr w:type="spellEnd"/>
      <w:r w:rsidRPr="007D4C38">
        <w:rPr>
          <w:rFonts w:ascii="Times New Roman" w:hAnsi="Times New Roman"/>
          <w:szCs w:val="24"/>
        </w:rPr>
        <w:t xml:space="preserve"> В.М.,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 xml:space="preserve"> К.В. Сучасні загрози: комп’ютерний тероризм : наук. стаття [Електронний ресурс] / В.М.</w:t>
      </w:r>
      <w:r>
        <w:rPr>
          <w:rFonts w:ascii="Times New Roman" w:hAnsi="Times New Roman"/>
          <w:szCs w:val="24"/>
        </w:rPr>
        <w:t> </w:t>
      </w:r>
      <w:proofErr w:type="spellStart"/>
      <w:r w:rsidRPr="007D4C38">
        <w:rPr>
          <w:rFonts w:ascii="Times New Roman" w:hAnsi="Times New Roman"/>
          <w:szCs w:val="24"/>
        </w:rPr>
        <w:t>Бутузов</w:t>
      </w:r>
      <w:proofErr w:type="spellEnd"/>
      <w:r w:rsidRPr="007D4C38">
        <w:rPr>
          <w:rFonts w:ascii="Times New Roman" w:hAnsi="Times New Roman"/>
          <w:szCs w:val="24"/>
        </w:rPr>
        <w:t xml:space="preserve">, К.В.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>. – Режим доступу : http://www.irbis-nbuv.gov.ua.</w:t>
      </w:r>
    </w:p>
  </w:footnote>
  <w:footnote w:id="13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 w:rsidRPr="0032777F">
        <w:rPr>
          <w:rFonts w:ascii="Times New Roman" w:hAnsi="Times New Roman"/>
          <w:szCs w:val="24"/>
        </w:rPr>
        <w:t>Гавриш С.Б. Комп’ютерний тероризм: сучасний стан, прогнози розвитку та шляхи протидії : наук. стаття [Електронний ресурс] / С.Б. Гавриш. – Режим доступу : http://www.irbis-nbuv.gov.ua.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3382"/>
    <w:multiLevelType w:val="hybridMultilevel"/>
    <w:tmpl w:val="DD28D446"/>
    <w:lvl w:ilvl="0" w:tplc="E7485D8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FCBC4E90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2333A4"/>
    <w:multiLevelType w:val="hybridMultilevel"/>
    <w:tmpl w:val="A67095F8"/>
    <w:lvl w:ilvl="0" w:tplc="A4E8D5E6">
      <w:numFmt w:val="bullet"/>
      <w:lvlText w:val="—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9140FB"/>
    <w:multiLevelType w:val="hybridMultilevel"/>
    <w:tmpl w:val="80863736"/>
    <w:lvl w:ilvl="0" w:tplc="234A3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973505"/>
    <w:multiLevelType w:val="hybridMultilevel"/>
    <w:tmpl w:val="90847E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D1BD1"/>
    <w:multiLevelType w:val="hybridMultilevel"/>
    <w:tmpl w:val="A2A63F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238E5"/>
    <w:multiLevelType w:val="hybridMultilevel"/>
    <w:tmpl w:val="31923B0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01"/>
    <w:rsid w:val="001B13B0"/>
    <w:rsid w:val="002669CB"/>
    <w:rsid w:val="00917401"/>
    <w:rsid w:val="00D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9F2C"/>
  <w15:chartTrackingRefBased/>
  <w15:docId w15:val="{B210F4B8-9E3F-4B08-8AA1-A5174B3A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669C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2669CB"/>
    <w:rPr>
      <w:rFonts w:ascii="Calibri" w:eastAsia="Calibri" w:hAnsi="Calibri" w:cs="Times New Roman"/>
      <w:sz w:val="20"/>
      <w:szCs w:val="20"/>
      <w:lang w:val="uk-UA"/>
    </w:rPr>
  </w:style>
  <w:style w:type="character" w:styleId="a5">
    <w:name w:val="footnote reference"/>
    <w:uiPriority w:val="99"/>
    <w:semiHidden/>
    <w:unhideWhenUsed/>
    <w:rsid w:val="002669CB"/>
    <w:rPr>
      <w:vertAlign w:val="superscript"/>
    </w:rPr>
  </w:style>
  <w:style w:type="paragraph" w:styleId="a6">
    <w:name w:val="List Paragraph"/>
    <w:basedOn w:val="a"/>
    <w:uiPriority w:val="34"/>
    <w:qFormat/>
    <w:rsid w:val="0026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2189</Words>
  <Characters>12478</Characters>
  <Application>Microsoft Office Word</Application>
  <DocSecurity>0</DocSecurity>
  <Lines>103</Lines>
  <Paragraphs>29</Paragraphs>
  <ScaleCrop>false</ScaleCrop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2016-11-16T04:30:00Z</dcterms:created>
  <dcterms:modified xsi:type="dcterms:W3CDTF">2016-11-16T04:31:00Z</dcterms:modified>
</cp:coreProperties>
</file>