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AC" w:rsidRPr="002413DB" w:rsidRDefault="00EF05AC" w:rsidP="00EF05AC">
      <w:pPr>
        <w:ind w:firstLine="709"/>
        <w:jc w:val="both"/>
        <w:rPr>
          <w:b/>
          <w:szCs w:val="28"/>
        </w:rPr>
      </w:pPr>
      <w:r w:rsidRPr="002413DB">
        <w:rPr>
          <w:b/>
          <w:szCs w:val="28"/>
        </w:rPr>
        <w:t xml:space="preserve">Практичне заняття № </w:t>
      </w:r>
      <w:r>
        <w:rPr>
          <w:b/>
          <w:szCs w:val="28"/>
        </w:rPr>
        <w:t>2</w:t>
      </w:r>
      <w:r w:rsidRPr="002413DB">
        <w:rPr>
          <w:b/>
          <w:szCs w:val="28"/>
        </w:rPr>
        <w:t>.</w:t>
      </w:r>
    </w:p>
    <w:p w:rsidR="00EF05AC" w:rsidRPr="002413DB" w:rsidRDefault="00EF05AC" w:rsidP="00EF05AC">
      <w:pPr>
        <w:shd w:val="clear" w:color="auto" w:fill="FFFFFF"/>
        <w:ind w:firstLine="681"/>
        <w:jc w:val="both"/>
        <w:rPr>
          <w:b/>
          <w:bCs/>
          <w:szCs w:val="28"/>
        </w:rPr>
      </w:pPr>
      <w:r w:rsidRPr="002413DB">
        <w:rPr>
          <w:b/>
          <w:szCs w:val="28"/>
        </w:rPr>
        <w:t xml:space="preserve">Тема. </w:t>
      </w:r>
      <w:r w:rsidRPr="002413DB">
        <w:rPr>
          <w:b/>
          <w:bCs/>
          <w:szCs w:val="28"/>
        </w:rPr>
        <w:t>Система регулювання ЗЕД в Україні.</w:t>
      </w:r>
    </w:p>
    <w:p w:rsidR="00EF05AC" w:rsidRPr="00414C4E" w:rsidRDefault="00EF05AC" w:rsidP="00EF05AC">
      <w:pPr>
        <w:shd w:val="clear" w:color="auto" w:fill="FFFFFF"/>
        <w:ind w:firstLine="681"/>
        <w:jc w:val="both"/>
        <w:rPr>
          <w:bCs/>
          <w:sz w:val="20"/>
          <w:szCs w:val="20"/>
        </w:rPr>
      </w:pPr>
    </w:p>
    <w:p w:rsidR="00EF05AC" w:rsidRPr="002413DB" w:rsidRDefault="00EF05AC" w:rsidP="00EF05AC">
      <w:pPr>
        <w:shd w:val="clear" w:color="auto" w:fill="FFFFFF"/>
        <w:ind w:firstLine="681"/>
        <w:jc w:val="both"/>
        <w:rPr>
          <w:b/>
          <w:bCs/>
          <w:szCs w:val="28"/>
        </w:rPr>
      </w:pPr>
      <w:r w:rsidRPr="002413DB">
        <w:rPr>
          <w:b/>
          <w:bCs/>
          <w:szCs w:val="28"/>
        </w:rPr>
        <w:t>Питання для контролю: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Які етапи лібералізації ЗЕД в Україні Ви знаєте?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 xml:space="preserve">Визначте роль та місце України в системі міжнародних економічних </w:t>
      </w:r>
      <w:proofErr w:type="spellStart"/>
      <w:r w:rsidRPr="002413DB">
        <w:rPr>
          <w:rFonts w:ascii="Times" w:hAnsi="Times" w:cs="Times"/>
          <w:bCs/>
          <w:szCs w:val="28"/>
        </w:rPr>
        <w:t>зв’язків</w:t>
      </w:r>
      <w:proofErr w:type="spellEnd"/>
      <w:r w:rsidRPr="002413DB">
        <w:rPr>
          <w:rFonts w:ascii="Times" w:hAnsi="Times" w:cs="Times"/>
          <w:bCs/>
          <w:szCs w:val="28"/>
        </w:rPr>
        <w:t>.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В чому полягає концепція зовнішньоекономічної політики України на сучасному етапі?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t>Назвіть функції Верховної Ради в регулюванні ЗЕД.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t>Назвіть функції Кабінету Міністрів в регулюванні ЗЕД.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t>Назвіть функції міністерств фінансів, економіки в регулюванні ЗЕД.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t>Назвіть функції Національного Банку України щодо управління зовнішньоекономічною діяльністю.</w:t>
      </w:r>
    </w:p>
    <w:p w:rsidR="00EF05AC" w:rsidRPr="002413DB" w:rsidRDefault="00EF05AC" w:rsidP="00EF05A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t>Назвіть нормативно-правові акти України щодо регулювання зовнішньоекономічної діяльності які Ви знаєте.</w:t>
      </w:r>
    </w:p>
    <w:p w:rsidR="00EF05AC" w:rsidRPr="00414C4E" w:rsidRDefault="00EF05AC" w:rsidP="00EF05AC">
      <w:pPr>
        <w:shd w:val="clear" w:color="auto" w:fill="FFFFFF"/>
        <w:ind w:firstLine="681"/>
        <w:jc w:val="both"/>
        <w:rPr>
          <w:sz w:val="20"/>
          <w:szCs w:val="20"/>
        </w:rPr>
      </w:pPr>
    </w:p>
    <w:p w:rsidR="00EF05AC" w:rsidRPr="002413DB" w:rsidRDefault="00EF05AC" w:rsidP="00EF05AC">
      <w:pPr>
        <w:shd w:val="clear" w:color="auto" w:fill="FFFFFF"/>
        <w:ind w:firstLine="681"/>
        <w:jc w:val="both"/>
        <w:rPr>
          <w:b/>
        </w:rPr>
      </w:pPr>
      <w:r w:rsidRPr="002413DB">
        <w:rPr>
          <w:b/>
        </w:rPr>
        <w:t>Теми для підготовки доповідей та обговорення:</w:t>
      </w:r>
    </w:p>
    <w:p w:rsidR="00EF05AC" w:rsidRPr="00414C4E" w:rsidRDefault="00EF05AC" w:rsidP="00EF05AC">
      <w:pPr>
        <w:shd w:val="clear" w:color="auto" w:fill="FFFFFF"/>
        <w:ind w:firstLine="681"/>
        <w:jc w:val="both"/>
        <w:rPr>
          <w:b/>
          <w:sz w:val="20"/>
          <w:szCs w:val="20"/>
        </w:rPr>
      </w:pPr>
    </w:p>
    <w:p w:rsidR="00EF05AC" w:rsidRPr="002413DB" w:rsidRDefault="00EF05AC" w:rsidP="00EF05AC">
      <w:pPr>
        <w:shd w:val="clear" w:color="auto" w:fill="FFFFFF"/>
        <w:ind w:firstLine="681"/>
        <w:jc w:val="both"/>
      </w:pPr>
      <w:r w:rsidRPr="002413DB">
        <w:t>Як вплинуло на ЗЕД вступ України в ВТО</w:t>
      </w:r>
      <w:r>
        <w:t xml:space="preserve"> (в тому числі аналіз за даними Держкомстату України)</w:t>
      </w:r>
      <w:r w:rsidRPr="002413DB">
        <w:t>.</w:t>
      </w:r>
    </w:p>
    <w:p w:rsidR="00EF05AC" w:rsidRPr="002413DB" w:rsidRDefault="00EF05AC" w:rsidP="00EF05AC">
      <w:pPr>
        <w:shd w:val="clear" w:color="auto" w:fill="FFFFFF"/>
        <w:ind w:firstLine="681"/>
        <w:jc w:val="both"/>
      </w:pPr>
      <w:r w:rsidRPr="002413DB">
        <w:t>Характеристика системи регулювання зовнішньоекономічної діяльності в Україні.</w:t>
      </w:r>
    </w:p>
    <w:p w:rsidR="00EF05AC" w:rsidRPr="002413DB" w:rsidRDefault="00EF05AC" w:rsidP="00EF05AC">
      <w:pPr>
        <w:shd w:val="clear" w:color="auto" w:fill="FFFFFF"/>
        <w:ind w:firstLine="681"/>
        <w:jc w:val="both"/>
      </w:pPr>
      <w:r w:rsidRPr="002413DB">
        <w:t>Характеристика системи регулювання зовнішньоекономічної діяльності в інших країнах світу.</w:t>
      </w:r>
    </w:p>
    <w:p w:rsidR="00EF05AC" w:rsidRPr="002413DB" w:rsidRDefault="00EF05AC" w:rsidP="00EF05AC">
      <w:pPr>
        <w:shd w:val="clear" w:color="auto" w:fill="FFFFFF"/>
        <w:ind w:firstLine="681"/>
        <w:jc w:val="both"/>
      </w:pPr>
      <w:r w:rsidRPr="002413DB">
        <w:rPr>
          <w:szCs w:val="28"/>
        </w:rPr>
        <w:t xml:space="preserve">Позитивні сторони та недоліки </w:t>
      </w:r>
      <w:r w:rsidRPr="002413DB">
        <w:t>системи регулювання зовнішньоекономічної діяльності в Україні.</w:t>
      </w:r>
    </w:p>
    <w:p w:rsidR="00EF05AC" w:rsidRDefault="00EF05AC" w:rsidP="00EF05AC">
      <w:pPr>
        <w:shd w:val="clear" w:color="auto" w:fill="FFFFFF"/>
        <w:ind w:firstLine="681"/>
        <w:jc w:val="both"/>
      </w:pPr>
      <w:r w:rsidRPr="002413DB">
        <w:t>Шляхи вдосконалення системи регулювання зовнішньоекономічної діяльності в Україні.</w:t>
      </w:r>
    </w:p>
    <w:p w:rsidR="00EF05AC" w:rsidRDefault="00EF05AC" w:rsidP="00EF05AC">
      <w:pPr>
        <w:shd w:val="clear" w:color="auto" w:fill="FFFFFF"/>
        <w:ind w:firstLine="681"/>
        <w:jc w:val="both"/>
      </w:pPr>
    </w:p>
    <w:p w:rsidR="00EF05AC" w:rsidRPr="00B66E8E" w:rsidRDefault="00EF05AC" w:rsidP="00EF05AC">
      <w:pPr>
        <w:shd w:val="clear" w:color="auto" w:fill="FFFFFF"/>
        <w:ind w:firstLine="681"/>
        <w:jc w:val="both"/>
        <w:rPr>
          <w:b/>
        </w:rPr>
      </w:pPr>
      <w:r w:rsidRPr="00B66E8E">
        <w:rPr>
          <w:b/>
        </w:rPr>
        <w:t>Ситуаційні завдання: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681"/>
        <w:jc w:val="both"/>
      </w:pPr>
    </w:p>
    <w:p w:rsidR="00EF05AC" w:rsidRDefault="00EF05AC" w:rsidP="00EF05AC">
      <w:pPr>
        <w:numPr>
          <w:ilvl w:val="0"/>
          <w:numId w:val="2"/>
        </w:numPr>
        <w:shd w:val="clear" w:color="auto" w:fill="FFFFFF"/>
        <w:tabs>
          <w:tab w:val="left" w:pos="1080"/>
        </w:tabs>
        <w:ind w:left="0" w:firstLine="681"/>
        <w:jc w:val="both"/>
        <w:rPr>
          <w:szCs w:val="28"/>
        </w:rPr>
      </w:pPr>
      <w:r>
        <w:rPr>
          <w:szCs w:val="28"/>
        </w:rPr>
        <w:t>Президент України підписав двосторонню угоду з керівництвом Кіпру про запобігання «</w:t>
      </w:r>
      <w:proofErr w:type="spellStart"/>
      <w:r>
        <w:rPr>
          <w:szCs w:val="28"/>
        </w:rPr>
        <w:t>бігства</w:t>
      </w:r>
      <w:proofErr w:type="spellEnd"/>
      <w:r>
        <w:rPr>
          <w:szCs w:val="28"/>
        </w:rPr>
        <w:t xml:space="preserve">» капіталу з України та оподаткування операцій підприємств, які зареєстровані на Кіпрі але володіють активами в Україні. Чи вступила ця угода в силу з моменту підписання? Якщо ні, то що треба для цього зробити? </w:t>
      </w:r>
    </w:p>
    <w:p w:rsidR="00EF05AC" w:rsidRDefault="00EF05AC" w:rsidP="00EF05AC">
      <w:pPr>
        <w:numPr>
          <w:ilvl w:val="0"/>
          <w:numId w:val="2"/>
        </w:numPr>
        <w:shd w:val="clear" w:color="auto" w:fill="FFFFFF"/>
        <w:tabs>
          <w:tab w:val="clear" w:pos="2091"/>
          <w:tab w:val="left" w:pos="1080"/>
        </w:tabs>
        <w:ind w:left="0" w:firstLine="681"/>
        <w:jc w:val="both"/>
        <w:rPr>
          <w:szCs w:val="28"/>
        </w:rPr>
      </w:pPr>
      <w:r>
        <w:rPr>
          <w:szCs w:val="28"/>
        </w:rPr>
        <w:t xml:space="preserve">Підприємство-резидент України не отримало товарів, за які заплатило контрагенту–нерезиденту 100 % передплату у 180 денний термін. Що чекає на підприємство? Які контролюючі органи відстежуватимуть цю операцію? Що потрібно зробити, щоб уникнути штрафних санкцій та відповідальності за несвоєчасне повернення валютної виручки? </w:t>
      </w:r>
    </w:p>
    <w:p w:rsidR="00EF05AC" w:rsidRPr="00267880" w:rsidRDefault="00EF05AC" w:rsidP="00EF05AC">
      <w:pPr>
        <w:numPr>
          <w:ilvl w:val="0"/>
          <w:numId w:val="2"/>
        </w:numPr>
        <w:shd w:val="clear" w:color="auto" w:fill="FFFFFF"/>
        <w:tabs>
          <w:tab w:val="clear" w:pos="2091"/>
          <w:tab w:val="left" w:pos="1080"/>
        </w:tabs>
        <w:ind w:left="0" w:firstLine="681"/>
        <w:jc w:val="both"/>
        <w:rPr>
          <w:szCs w:val="28"/>
        </w:rPr>
      </w:pPr>
      <w:r w:rsidRPr="00267880">
        <w:rPr>
          <w:szCs w:val="28"/>
        </w:rPr>
        <w:t>Підприємство-резидент України планує в 20</w:t>
      </w:r>
      <w:r>
        <w:rPr>
          <w:szCs w:val="28"/>
        </w:rPr>
        <w:t>20</w:t>
      </w:r>
      <w:r w:rsidRPr="00267880">
        <w:rPr>
          <w:szCs w:val="28"/>
        </w:rPr>
        <w:t xml:space="preserve"> році експортувати на зовнішній ринок зерно. Чи регулюються дані операції в Україні на загальних умовах, або є якісь обмеження? Яке відомство та за допомогою яких інструментів регулює такі операції? 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b/>
          <w:color w:val="000000"/>
          <w:szCs w:val="28"/>
          <w:shd w:val="clear" w:color="auto" w:fill="FFFFFF"/>
        </w:rPr>
        <w:lastRenderedPageBreak/>
        <w:t>Для прикладу та обговорення:</w:t>
      </w:r>
      <w:r w:rsidRPr="000B2901">
        <w:rPr>
          <w:color w:val="000000"/>
          <w:szCs w:val="28"/>
          <w:shd w:val="clear" w:color="auto" w:fill="FFFFFF"/>
        </w:rPr>
        <w:t xml:space="preserve"> змоделюємо таку ситуацію. У 201</w:t>
      </w:r>
      <w:r>
        <w:rPr>
          <w:color w:val="000000"/>
          <w:szCs w:val="28"/>
          <w:shd w:val="clear" w:color="auto" w:fill="FFFFFF"/>
        </w:rPr>
        <w:t>9</w:t>
      </w:r>
      <w:r w:rsidRPr="000B2901">
        <w:rPr>
          <w:color w:val="000000"/>
          <w:szCs w:val="28"/>
          <w:shd w:val="clear" w:color="auto" w:fill="FFFFFF"/>
        </w:rPr>
        <w:t xml:space="preserve"> році ТОВ «А» (резидент) уклало з іноземною компанією «В» (нерезидентом) контракт на поставку обладнання на суму 100000 ЄВРО.  За цим контрактом, ТОВ «А » зобов’язалось здійснити 100 % (стовідсоткову) передплату за обладнання, а Компанія «В» зобов’язалась виготовити та поставити обладнання протягом 150 календарних днів з дати зарахування 100 % передплати на її рахунок.  Крім того, сторони домовились, що у разі виникнення між ними спору, спір підлягає передачі на вирішення Міжнародного комерційного арбітражного суду при Торгово-промисловій палаті України (надалі - МКАС при ТПП).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>   На виконання вимог контракту, ТОВ «А» перерахувало 100000 ЄВРО. </w:t>
      </w:r>
      <w:r w:rsidRPr="000B2901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>   Але так сталося, що Компанія «В» не змогла виготовити обладнання в намічені строки, у зв’язку з чим направила ТОВ «А» повідомлення про прострочення поставки обладнання приблизно на 50 календарних днів.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 xml:space="preserve">   Отримавши таке повідомлення,  ТОВ «А» ризикує сплатити пеню в розмірі 0,3 % вартості недопоставленого обладнання за кожен день, що перевищує 180 календарних днів. Така вимога (санкція) встановлена в </w:t>
      </w:r>
      <w:proofErr w:type="spellStart"/>
      <w:r w:rsidRPr="000B2901">
        <w:rPr>
          <w:color w:val="000000"/>
          <w:szCs w:val="28"/>
          <w:shd w:val="clear" w:color="auto" w:fill="FFFFFF"/>
        </w:rPr>
        <w:t>ст.ст</w:t>
      </w:r>
      <w:proofErr w:type="spellEnd"/>
      <w:r w:rsidRPr="000B2901">
        <w:rPr>
          <w:color w:val="000000"/>
          <w:szCs w:val="28"/>
          <w:shd w:val="clear" w:color="auto" w:fill="FFFFFF"/>
        </w:rPr>
        <w:t>. 2, 4 ЗУ «Про порядок здійснення розрахунків в іноземній валюті».</w:t>
      </w:r>
      <w:r w:rsidRPr="000B2901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 xml:space="preserve">   Неважко підрахувати, що у разі поставки обладнання на 200-тий день, ТОВ «А» має сплатити пеню до бюджету в розмірі, що еквівалентний </w:t>
      </w:r>
      <w:r>
        <w:rPr>
          <w:color w:val="000000"/>
          <w:szCs w:val="28"/>
          <w:shd w:val="clear" w:color="auto" w:fill="FFFFFF"/>
        </w:rPr>
        <w:t>«?»</w:t>
      </w:r>
      <w:r w:rsidRPr="000B2901">
        <w:rPr>
          <w:color w:val="000000"/>
          <w:szCs w:val="28"/>
          <w:shd w:val="clear" w:color="auto" w:fill="FFFFFF"/>
        </w:rPr>
        <w:t xml:space="preserve"> ЄВРО 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>   Єдина можливість зупинити нарахування цієї пені - це звернення ТОВ «А» до МКАС при ТПП  з позовом до Компанії «В» про повернення передплати. Ця можливість передбачена ч. 2 ст.  4 ЗУ «Про порядок здійснення розрахунків в іноземній валюті». Зрозуміло, що такий позов бажано подати до спливу 180-денного граничного строку. При цьому, строки нарахування пені зупиняються з дати прийняття позову секретаріатом МКАС при ТПП, а не з дати порушення провадження у справі.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>   Отже, за кілька днів до спливу 180-денного строку, ТОВ «А» подає до МКАС при ТПП позов до Компанії «В», і тим самим зупиняє строки нарахування пені. Якщо з позовом все гаразд, то через кілька днів (або, навіть, і вдень подачі позову) Голова МКАС при ТПП виносить постанову про порушення провадження у справі, в якій пропонується сплатити арбітражний збір та узгодити кандидатуру (чи кандидатури) арбітрів. Виконання цих вимог можна «розтягнути» до 60 днів.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>    А тепер про найцікавіше.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0B2901">
        <w:rPr>
          <w:color w:val="000000"/>
          <w:szCs w:val="28"/>
          <w:shd w:val="clear" w:color="auto" w:fill="FFFFFF"/>
        </w:rPr>
        <w:t>   ТОВ «А» зупинило строки нарахування пені, розпочало виконання вимог постанови Голови МКАС при ТПП про порушення провадження у справі… І тут, на 200-тий день (як і було обіцяно), Компанія «В» виконує свої обов’язки за контрактом та здійснює поставку обладнання.</w:t>
      </w:r>
      <w:r w:rsidRPr="000B2901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EF05AC" w:rsidRDefault="00EF05AC" w:rsidP="00EF05AC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  <w:shd w:val="clear" w:color="auto" w:fill="FFFFFF"/>
        </w:rPr>
      </w:pPr>
      <w:r w:rsidRPr="000B2901">
        <w:rPr>
          <w:color w:val="000000"/>
          <w:szCs w:val="28"/>
          <w:shd w:val="clear" w:color="auto" w:fill="FFFFFF"/>
        </w:rPr>
        <w:t xml:space="preserve">   Що робити в такій ситуації ТОВ «А» ? </w:t>
      </w:r>
    </w:p>
    <w:p w:rsidR="00055518" w:rsidRDefault="00055518">
      <w:bookmarkStart w:id="0" w:name="_GoBack"/>
      <w:bookmarkEnd w:id="0"/>
    </w:p>
    <w:sectPr w:rsidR="0005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3713"/>
    <w:multiLevelType w:val="hybridMultilevel"/>
    <w:tmpl w:val="BB4E45A6"/>
    <w:lvl w:ilvl="0" w:tplc="AAAC0476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0D2C01"/>
    <w:multiLevelType w:val="hybridMultilevel"/>
    <w:tmpl w:val="3306B3DC"/>
    <w:lvl w:ilvl="0" w:tplc="A87081E8">
      <w:start w:val="1"/>
      <w:numFmt w:val="decimal"/>
      <w:lvlText w:val="%1."/>
      <w:lvlJc w:val="left"/>
      <w:pPr>
        <w:tabs>
          <w:tab w:val="num" w:pos="2091"/>
        </w:tabs>
        <w:ind w:left="209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4F"/>
    <w:rsid w:val="0001604F"/>
    <w:rsid w:val="00055518"/>
    <w:rsid w:val="00E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E2CA-33BD-4E20-A9AB-76425637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5AC"/>
  </w:style>
  <w:style w:type="paragraph" w:customStyle="1" w:styleId="1">
    <w:name w:val="Знак Знак1"/>
    <w:basedOn w:val="a"/>
    <w:rsid w:val="00EF05A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2020-03-19T22:19:00Z</dcterms:created>
  <dcterms:modified xsi:type="dcterms:W3CDTF">2020-03-19T22:19:00Z</dcterms:modified>
</cp:coreProperties>
</file>