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9F" w:rsidRPr="0073346C" w:rsidRDefault="0073346C" w:rsidP="0073346C">
      <w:pPr>
        <w:jc w:val="center"/>
        <w:rPr>
          <w:b/>
          <w:lang w:val="uk-UA"/>
        </w:rPr>
      </w:pPr>
      <w:r w:rsidRPr="0073346C">
        <w:rPr>
          <w:b/>
          <w:lang w:val="uk-UA"/>
        </w:rPr>
        <w:t>Система накопичення балів</w:t>
      </w:r>
      <w:bookmarkStart w:id="0" w:name="_GoBack"/>
      <w:bookmarkEnd w:id="0"/>
    </w:p>
    <w:p w:rsidR="0073346C" w:rsidRDefault="0073346C" w:rsidP="0073346C">
      <w:pPr>
        <w:jc w:val="both"/>
        <w:rPr>
          <w:i/>
          <w:iCs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6"/>
        <w:gridCol w:w="3065"/>
        <w:gridCol w:w="2295"/>
        <w:gridCol w:w="1599"/>
      </w:tblGrid>
      <w:tr w:rsidR="0073346C" w:rsidTr="009630F7">
        <w:trPr>
          <w:jc w:val="center"/>
        </w:trPr>
        <w:tc>
          <w:tcPr>
            <w:tcW w:w="6302" w:type="dxa"/>
            <w:gridSpan w:val="2"/>
          </w:tcPr>
          <w:p w:rsidR="0073346C" w:rsidRDefault="0073346C" w:rsidP="009630F7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73346C" w:rsidTr="009630F7">
        <w:trPr>
          <w:gridAfter w:val="1"/>
          <w:wAfter w:w="1599" w:type="dxa"/>
          <w:jc w:val="center"/>
        </w:trPr>
        <w:tc>
          <w:tcPr>
            <w:tcW w:w="6302" w:type="dxa"/>
            <w:gridSpan w:val="2"/>
          </w:tcPr>
          <w:p w:rsidR="0073346C" w:rsidRDefault="0073346C" w:rsidP="009630F7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60%)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73346C" w:rsidRPr="004964FC" w:rsidTr="009630F7">
        <w:trPr>
          <w:trHeight w:val="320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1)</w:t>
            </w:r>
          </w:p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1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Pr="00DD3E0D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4964FC" w:rsidTr="009630F7">
        <w:trPr>
          <w:trHeight w:val="320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1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2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4964FC" w:rsidTr="009630F7">
        <w:trPr>
          <w:trHeight w:val="320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3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2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3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4964FC" w:rsidTr="009630F7">
        <w:trPr>
          <w:trHeight w:val="320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4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2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4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4964FC" w:rsidTr="009630F7">
        <w:trPr>
          <w:trHeight w:val="320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5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3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5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4964FC" w:rsidTr="009630F7">
        <w:trPr>
          <w:trHeight w:val="334"/>
          <w:jc w:val="center"/>
        </w:trPr>
        <w:tc>
          <w:tcPr>
            <w:tcW w:w="0" w:type="auto"/>
            <w:vMerge w:val="restart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6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6</w:t>
            </w:r>
          </w:p>
        </w:tc>
        <w:tc>
          <w:tcPr>
            <w:tcW w:w="1599" w:type="dxa"/>
          </w:tcPr>
          <w:p w:rsidR="0073346C" w:rsidRPr="00DD3E0D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73346C" w:rsidRPr="004964FC" w:rsidTr="009630F7">
        <w:trPr>
          <w:trHeight w:val="266"/>
          <w:jc w:val="center"/>
        </w:trPr>
        <w:tc>
          <w:tcPr>
            <w:tcW w:w="0" w:type="auto"/>
            <w:vMerge/>
            <w:vAlign w:val="center"/>
          </w:tcPr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3</w:t>
            </w:r>
          </w:p>
        </w:tc>
        <w:tc>
          <w:tcPr>
            <w:tcW w:w="2295" w:type="dxa"/>
          </w:tcPr>
          <w:p w:rsidR="0073346C" w:rsidRPr="00DD3E0D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6</w:t>
            </w:r>
          </w:p>
        </w:tc>
        <w:tc>
          <w:tcPr>
            <w:tcW w:w="1599" w:type="dxa"/>
          </w:tcPr>
          <w:p w:rsidR="0073346C" w:rsidRPr="00DD3E0D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4964FC" w:rsidTr="009630F7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1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599" w:type="dxa"/>
          </w:tcPr>
          <w:p w:rsidR="0073346C" w:rsidRPr="00DD3E0D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73346C" w:rsidRPr="00FD6356" w:rsidTr="009630F7">
        <w:trPr>
          <w:trHeight w:val="227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lastRenderedPageBreak/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7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4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FD6356" w:rsidTr="009630F7">
        <w:trPr>
          <w:trHeight w:val="227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8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4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9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FD6356" w:rsidTr="009630F7">
        <w:trPr>
          <w:trHeight w:val="227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9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5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FD6356" w:rsidTr="009630F7">
        <w:trPr>
          <w:trHeight w:val="227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10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5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11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FD6356" w:rsidTr="009630F7">
        <w:trPr>
          <w:trHeight w:val="227"/>
          <w:jc w:val="center"/>
        </w:trPr>
        <w:tc>
          <w:tcPr>
            <w:tcW w:w="0" w:type="auto"/>
            <w:vAlign w:val="center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6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12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4964FC" w:rsidTr="009630F7">
        <w:trPr>
          <w:trHeight w:val="225"/>
          <w:jc w:val="center"/>
        </w:trPr>
        <w:tc>
          <w:tcPr>
            <w:tcW w:w="0" w:type="auto"/>
            <w:vMerge w:val="restart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Обговорення теоретичних питань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13,14</w:t>
            </w:r>
          </w:p>
        </w:tc>
        <w:tc>
          <w:tcPr>
            <w:tcW w:w="1599" w:type="dxa"/>
          </w:tcPr>
          <w:p w:rsidR="0073346C" w:rsidRPr="00DD3E0D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4964FC" w:rsidTr="009630F7">
        <w:trPr>
          <w:trHeight w:val="240"/>
          <w:jc w:val="center"/>
        </w:trPr>
        <w:tc>
          <w:tcPr>
            <w:tcW w:w="0" w:type="auto"/>
            <w:vMerge/>
            <w:vAlign w:val="center"/>
          </w:tcPr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Практична робота 6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13,14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3346C" w:rsidRPr="004964FC" w:rsidTr="009630F7">
        <w:trPr>
          <w:trHeight w:val="307"/>
          <w:jc w:val="center"/>
        </w:trPr>
        <w:tc>
          <w:tcPr>
            <w:tcW w:w="0" w:type="auto"/>
            <w:vMerge/>
            <w:vAlign w:val="center"/>
          </w:tcPr>
          <w:p w:rsidR="0073346C" w:rsidRDefault="0073346C" w:rsidP="009630F7">
            <w:pPr>
              <w:rPr>
                <w:i/>
                <w:iCs/>
                <w:lang w:val="uk-UA"/>
              </w:rPr>
            </w:pPr>
          </w:p>
        </w:tc>
        <w:tc>
          <w:tcPr>
            <w:tcW w:w="3016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2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15</w:t>
            </w:r>
          </w:p>
        </w:tc>
        <w:tc>
          <w:tcPr>
            <w:tcW w:w="1599" w:type="dxa"/>
          </w:tcPr>
          <w:p w:rsidR="0073346C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73346C" w:rsidTr="009630F7">
        <w:trPr>
          <w:jc w:val="center"/>
        </w:trPr>
        <w:tc>
          <w:tcPr>
            <w:tcW w:w="6302" w:type="dxa"/>
            <w:gridSpan w:val="2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40%)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99" w:type="dxa"/>
          </w:tcPr>
          <w:p w:rsidR="0073346C" w:rsidRPr="00DD3E0D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73346C" w:rsidTr="009630F7">
        <w:trPr>
          <w:jc w:val="center"/>
        </w:trPr>
        <w:tc>
          <w:tcPr>
            <w:tcW w:w="6302" w:type="dxa"/>
            <w:gridSpan w:val="2"/>
          </w:tcPr>
          <w:p w:rsidR="0073346C" w:rsidRDefault="0073346C" w:rsidP="009630F7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Підсумковий тест</w:t>
            </w:r>
          </w:p>
        </w:tc>
        <w:tc>
          <w:tcPr>
            <w:tcW w:w="2295" w:type="dxa"/>
          </w:tcPr>
          <w:p w:rsidR="0073346C" w:rsidRDefault="0073346C" w:rsidP="009630F7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99" w:type="dxa"/>
          </w:tcPr>
          <w:p w:rsidR="0073346C" w:rsidRPr="00DD3E0D" w:rsidRDefault="0073346C" w:rsidP="009630F7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20</w:t>
            </w:r>
          </w:p>
        </w:tc>
      </w:tr>
      <w:tr w:rsidR="0073346C" w:rsidRPr="00DD3E0D" w:rsidTr="009630F7">
        <w:trPr>
          <w:jc w:val="center"/>
        </w:trPr>
        <w:tc>
          <w:tcPr>
            <w:tcW w:w="6302" w:type="dxa"/>
            <w:gridSpan w:val="2"/>
          </w:tcPr>
          <w:p w:rsidR="0073346C" w:rsidRDefault="0073346C" w:rsidP="009630F7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завдання </w:t>
            </w:r>
          </w:p>
        </w:tc>
        <w:tc>
          <w:tcPr>
            <w:tcW w:w="2295" w:type="dxa"/>
          </w:tcPr>
          <w:p w:rsidR="0073346C" w:rsidRDefault="0073346C" w:rsidP="009630F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99" w:type="dxa"/>
          </w:tcPr>
          <w:p w:rsidR="0073346C" w:rsidRDefault="0073346C" w:rsidP="009630F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73346C" w:rsidTr="009630F7">
        <w:trPr>
          <w:jc w:val="center"/>
        </w:trPr>
        <w:tc>
          <w:tcPr>
            <w:tcW w:w="6302" w:type="dxa"/>
            <w:gridSpan w:val="2"/>
          </w:tcPr>
          <w:p w:rsidR="0073346C" w:rsidRDefault="0073346C" w:rsidP="009630F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295" w:type="dxa"/>
          </w:tcPr>
          <w:p w:rsidR="0073346C" w:rsidRDefault="0073346C" w:rsidP="009630F7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99" w:type="dxa"/>
          </w:tcPr>
          <w:p w:rsidR="0073346C" w:rsidRDefault="0073346C" w:rsidP="009630F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73346C" w:rsidRDefault="0073346C" w:rsidP="0073346C">
      <w:pPr>
        <w:rPr>
          <w:b/>
          <w:bCs/>
          <w:color w:val="000000"/>
          <w:lang w:val="uk-UA"/>
        </w:rPr>
      </w:pPr>
    </w:p>
    <w:p w:rsidR="0073346C" w:rsidRPr="00EF5BEC" w:rsidRDefault="0073346C" w:rsidP="0073346C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73346C" w:rsidRPr="00EF5BEC" w:rsidTr="009630F7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73346C" w:rsidRPr="00EF5BEC" w:rsidRDefault="0073346C" w:rsidP="009630F7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73346C" w:rsidRPr="00EF5BEC" w:rsidRDefault="0073346C" w:rsidP="009630F7">
            <w:pPr>
              <w:pStyle w:val="6"/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73346C" w:rsidRPr="00EF5BEC" w:rsidRDefault="0073346C" w:rsidP="009630F7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</w:tcPr>
          <w:p w:rsidR="0073346C" w:rsidRPr="00EF5BEC" w:rsidRDefault="0073346C" w:rsidP="009630F7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73346C" w:rsidRPr="00EF5BEC" w:rsidTr="009630F7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73346C" w:rsidRPr="00EF5BEC" w:rsidRDefault="0073346C" w:rsidP="009630F7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73346C" w:rsidRPr="00EF5BEC" w:rsidRDefault="0073346C" w:rsidP="009630F7">
            <w:pPr>
              <w:pStyle w:val="5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73346C" w:rsidRPr="00EF5BEC" w:rsidRDefault="0073346C" w:rsidP="009630F7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73346C" w:rsidRPr="00EF5BEC" w:rsidRDefault="0073346C" w:rsidP="009630F7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73346C" w:rsidRPr="00EF5BEC" w:rsidTr="009630F7">
        <w:trPr>
          <w:cantSplit/>
          <w:jc w:val="center"/>
        </w:trPr>
        <w:tc>
          <w:tcPr>
            <w:tcW w:w="1500" w:type="dxa"/>
            <w:vAlign w:val="center"/>
          </w:tcPr>
          <w:p w:rsidR="0073346C" w:rsidRPr="00EF5BEC" w:rsidRDefault="0073346C" w:rsidP="009630F7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73346C" w:rsidRPr="00EF5BEC" w:rsidRDefault="0073346C" w:rsidP="009630F7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73346C" w:rsidRPr="00EF5BEC" w:rsidRDefault="0073346C" w:rsidP="009630F7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73346C" w:rsidRPr="00EF5BEC" w:rsidRDefault="0073346C" w:rsidP="009630F7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73346C" w:rsidRPr="00EF5BEC" w:rsidTr="009630F7">
        <w:trPr>
          <w:cantSplit/>
          <w:jc w:val="center"/>
        </w:trPr>
        <w:tc>
          <w:tcPr>
            <w:tcW w:w="1500" w:type="dxa"/>
            <w:vAlign w:val="center"/>
          </w:tcPr>
          <w:p w:rsidR="0073346C" w:rsidRPr="00EF5BEC" w:rsidRDefault="0073346C" w:rsidP="009630F7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73346C" w:rsidRPr="00EF5BEC" w:rsidRDefault="0073346C" w:rsidP="009630F7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73346C" w:rsidRPr="00EF5BEC" w:rsidTr="009630F7">
        <w:trPr>
          <w:cantSplit/>
          <w:jc w:val="center"/>
        </w:trPr>
        <w:tc>
          <w:tcPr>
            <w:tcW w:w="1500" w:type="dxa"/>
            <w:vAlign w:val="center"/>
          </w:tcPr>
          <w:p w:rsidR="0073346C" w:rsidRPr="00EF5BEC" w:rsidRDefault="0073346C" w:rsidP="009630F7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73346C" w:rsidRPr="00EF5BEC" w:rsidRDefault="0073346C" w:rsidP="009630F7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73346C" w:rsidRPr="00EF5BEC" w:rsidTr="009630F7">
        <w:trPr>
          <w:cantSplit/>
          <w:jc w:val="center"/>
        </w:trPr>
        <w:tc>
          <w:tcPr>
            <w:tcW w:w="1500" w:type="dxa"/>
            <w:vAlign w:val="center"/>
          </w:tcPr>
          <w:p w:rsidR="0073346C" w:rsidRPr="00EF5BEC" w:rsidRDefault="0073346C" w:rsidP="009630F7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73346C" w:rsidRPr="00EF5BEC" w:rsidRDefault="0073346C" w:rsidP="009630F7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73346C" w:rsidRPr="00EF5BEC" w:rsidTr="009630F7">
        <w:trPr>
          <w:cantSplit/>
          <w:jc w:val="center"/>
        </w:trPr>
        <w:tc>
          <w:tcPr>
            <w:tcW w:w="1500" w:type="dxa"/>
            <w:vAlign w:val="center"/>
          </w:tcPr>
          <w:p w:rsidR="0073346C" w:rsidRPr="00EF5BEC" w:rsidRDefault="0073346C" w:rsidP="009630F7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73346C" w:rsidRPr="00EF5BEC" w:rsidRDefault="0073346C" w:rsidP="009630F7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73346C" w:rsidRPr="00EF5BEC" w:rsidTr="009630F7">
        <w:trPr>
          <w:cantSplit/>
          <w:jc w:val="center"/>
        </w:trPr>
        <w:tc>
          <w:tcPr>
            <w:tcW w:w="1500" w:type="dxa"/>
            <w:vAlign w:val="center"/>
          </w:tcPr>
          <w:p w:rsidR="0073346C" w:rsidRPr="00EF5BEC" w:rsidRDefault="0073346C" w:rsidP="009630F7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lastRenderedPageBreak/>
              <w:t>FX</w:t>
            </w:r>
          </w:p>
        </w:tc>
        <w:tc>
          <w:tcPr>
            <w:tcW w:w="4253" w:type="dxa"/>
            <w:vAlign w:val="center"/>
          </w:tcPr>
          <w:p w:rsidR="0073346C" w:rsidRPr="00EF5BEC" w:rsidRDefault="0073346C" w:rsidP="009630F7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73346C" w:rsidRPr="00EF5BEC" w:rsidRDefault="0073346C" w:rsidP="009630F7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73346C" w:rsidRPr="001717AD" w:rsidTr="009630F7">
        <w:trPr>
          <w:cantSplit/>
          <w:jc w:val="center"/>
        </w:trPr>
        <w:tc>
          <w:tcPr>
            <w:tcW w:w="1500" w:type="dxa"/>
            <w:vAlign w:val="center"/>
          </w:tcPr>
          <w:p w:rsidR="0073346C" w:rsidRPr="00EF5BEC" w:rsidRDefault="0073346C" w:rsidP="009630F7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73346C" w:rsidRPr="00EF5BEC" w:rsidRDefault="0073346C" w:rsidP="009630F7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73346C" w:rsidRPr="00EF5BEC" w:rsidRDefault="0073346C" w:rsidP="009630F7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73346C" w:rsidRPr="00AB1328" w:rsidRDefault="0073346C" w:rsidP="0073346C">
      <w:pPr>
        <w:rPr>
          <w:b/>
          <w:bCs/>
          <w:color w:val="000000"/>
          <w:sz w:val="28"/>
          <w:szCs w:val="28"/>
          <w:lang w:val="ru-RU"/>
        </w:rPr>
      </w:pPr>
    </w:p>
    <w:p w:rsidR="0073346C" w:rsidRPr="0073346C" w:rsidRDefault="0073346C">
      <w:pPr>
        <w:rPr>
          <w:lang w:val="ru-RU"/>
        </w:rPr>
      </w:pPr>
    </w:p>
    <w:sectPr w:rsidR="0073346C" w:rsidRPr="0073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E51CC"/>
    <w:multiLevelType w:val="hybridMultilevel"/>
    <w:tmpl w:val="7D00F950"/>
    <w:lvl w:ilvl="0" w:tplc="A2566200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6C"/>
    <w:rsid w:val="0073346C"/>
    <w:rsid w:val="0094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CC83"/>
  <w15:chartTrackingRefBased/>
  <w15:docId w15:val="{B7690B26-E071-4726-9062-2CF786DE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3346C"/>
    <w:pPr>
      <w:keepNext/>
      <w:keepLines/>
      <w:spacing w:before="40" w:after="0" w:line="240" w:lineRule="auto"/>
      <w:outlineLvl w:val="1"/>
    </w:pPr>
    <w:rPr>
      <w:rFonts w:ascii="Calibri" w:eastAsia="MS Gothic" w:hAnsi="Calibri" w:cs="Times New Roman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73346C"/>
    <w:pPr>
      <w:keepNext/>
      <w:keepLines/>
      <w:spacing w:before="40" w:after="0" w:line="240" w:lineRule="auto"/>
      <w:outlineLvl w:val="2"/>
    </w:pPr>
    <w:rPr>
      <w:rFonts w:ascii="Calibri" w:eastAsia="MS Gothic" w:hAnsi="Calibri" w:cs="Times New Roman"/>
      <w:color w:val="243F6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73346C"/>
    <w:pPr>
      <w:keepNext/>
      <w:keepLines/>
      <w:spacing w:before="40" w:after="0" w:line="240" w:lineRule="auto"/>
      <w:outlineLvl w:val="3"/>
    </w:pPr>
    <w:rPr>
      <w:rFonts w:ascii="Calibri" w:eastAsia="MS Gothic" w:hAnsi="Calibri" w:cs="Times New Roman"/>
      <w:i/>
      <w:iCs/>
      <w:color w:val="365F91"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73346C"/>
    <w:pPr>
      <w:keepNext/>
      <w:keepLines/>
      <w:spacing w:before="40" w:after="0" w:line="240" w:lineRule="auto"/>
      <w:outlineLvl w:val="4"/>
    </w:pPr>
    <w:rPr>
      <w:rFonts w:ascii="Calibri" w:eastAsia="MS Gothic" w:hAnsi="Calibri" w:cs="Times New Roman"/>
      <w:color w:val="365F91"/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73346C"/>
    <w:pPr>
      <w:keepNext/>
      <w:keepLines/>
      <w:spacing w:before="40" w:after="0" w:line="240" w:lineRule="auto"/>
      <w:outlineLvl w:val="5"/>
    </w:pPr>
    <w:rPr>
      <w:rFonts w:ascii="Calibri" w:eastAsia="MS Gothic" w:hAnsi="Calibri" w:cs="Times New Roman"/>
      <w:color w:val="243F6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3346C"/>
    <w:rPr>
      <w:rFonts w:ascii="Calibri" w:eastAsia="MS Gothic" w:hAnsi="Calibri" w:cs="Times New Roman"/>
      <w:color w:val="365F9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73346C"/>
    <w:rPr>
      <w:rFonts w:ascii="Calibri" w:eastAsia="MS Gothic" w:hAnsi="Calibri" w:cs="Times New Roman"/>
      <w:color w:val="243F6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3346C"/>
    <w:rPr>
      <w:rFonts w:ascii="Calibri" w:eastAsia="MS Gothic" w:hAnsi="Calibri" w:cs="Times New Roman"/>
      <w:i/>
      <w:iCs/>
      <w:color w:val="365F91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73346C"/>
    <w:rPr>
      <w:rFonts w:ascii="Calibri" w:eastAsia="MS Gothic" w:hAnsi="Calibri" w:cs="Times New Roman"/>
      <w:color w:val="365F91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73346C"/>
    <w:rPr>
      <w:rFonts w:ascii="Calibri" w:eastAsia="MS Gothic" w:hAnsi="Calibri" w:cs="Times New Roman"/>
      <w:color w:val="243F6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1</cp:revision>
  <dcterms:created xsi:type="dcterms:W3CDTF">2021-10-31T22:44:00Z</dcterms:created>
  <dcterms:modified xsi:type="dcterms:W3CDTF">2021-10-31T22:46:00Z</dcterms:modified>
</cp:coreProperties>
</file>