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D4" w:rsidRPr="006A7AD4" w:rsidRDefault="006A7AD4" w:rsidP="006A7AD4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6A7AD4">
        <w:rPr>
          <w:b/>
          <w:color w:val="000000"/>
          <w:sz w:val="28"/>
          <w:szCs w:val="28"/>
          <w:lang w:val="uk-UA"/>
        </w:rPr>
        <w:t>Питання на залік</w:t>
      </w:r>
    </w:p>
    <w:p w:rsidR="006A7AD4" w:rsidRPr="006A7AD4" w:rsidRDefault="006A7AD4" w:rsidP="006A7AD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5"/>
          <w:szCs w:val="25"/>
          <w:lang w:val="uk-UA"/>
        </w:rPr>
      </w:pPr>
    </w:p>
    <w:p w:rsidR="006A7AD4" w:rsidRPr="006A7AD4" w:rsidRDefault="006A7AD4" w:rsidP="006A7A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714"/>
        <w:textAlignment w:val="baseline"/>
        <w:rPr>
          <w:color w:val="000000"/>
          <w:sz w:val="28"/>
          <w:szCs w:val="28"/>
          <w:lang w:val="uk-UA"/>
        </w:rPr>
      </w:pPr>
      <w:r w:rsidRPr="006A7AD4">
        <w:rPr>
          <w:color w:val="000000"/>
          <w:sz w:val="28"/>
          <w:szCs w:val="28"/>
          <w:lang w:val="uk-UA"/>
        </w:rPr>
        <w:t>Визначення поняття</w:t>
      </w:r>
      <w:r w:rsidRPr="006A7AD4">
        <w:rPr>
          <w:color w:val="000000"/>
          <w:sz w:val="28"/>
          <w:szCs w:val="28"/>
          <w:lang w:val="uk-UA"/>
        </w:rPr>
        <w:t xml:space="preserve"> CLIL (ПМІН)</w:t>
      </w:r>
      <w:r w:rsidRPr="006A7AD4">
        <w:rPr>
          <w:color w:val="000000"/>
          <w:sz w:val="28"/>
          <w:szCs w:val="28"/>
          <w:lang w:val="uk-UA"/>
        </w:rPr>
        <w:t xml:space="preserve"> та </w:t>
      </w:r>
      <w:r w:rsidRPr="006A7AD4">
        <w:rPr>
          <w:color w:val="000000"/>
          <w:sz w:val="28"/>
          <w:szCs w:val="28"/>
          <w:lang w:val="uk-UA"/>
        </w:rPr>
        <w:t>його місце серед інших освітніх підходів із залученням двох мов</w:t>
      </w:r>
    </w:p>
    <w:p w:rsidR="006A7AD4" w:rsidRPr="006A7AD4" w:rsidRDefault="006A7AD4" w:rsidP="006A7A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714"/>
        <w:textAlignment w:val="baseline"/>
        <w:rPr>
          <w:color w:val="000000"/>
          <w:sz w:val="28"/>
          <w:szCs w:val="28"/>
          <w:lang w:val="uk-UA"/>
        </w:rPr>
      </w:pPr>
      <w:r w:rsidRPr="006A7AD4">
        <w:rPr>
          <w:color w:val="000000"/>
          <w:sz w:val="28"/>
          <w:szCs w:val="28"/>
          <w:lang w:val="uk-UA"/>
        </w:rPr>
        <w:t>Б</w:t>
      </w:r>
      <w:r w:rsidRPr="006A7AD4">
        <w:rPr>
          <w:color w:val="000000"/>
          <w:sz w:val="28"/>
          <w:szCs w:val="28"/>
          <w:lang w:val="uk-UA"/>
        </w:rPr>
        <w:t>азов</w:t>
      </w:r>
      <w:r w:rsidRPr="006A7AD4">
        <w:rPr>
          <w:color w:val="000000"/>
          <w:sz w:val="28"/>
          <w:szCs w:val="28"/>
          <w:lang w:val="uk-UA"/>
        </w:rPr>
        <w:t xml:space="preserve">і теоретичні </w:t>
      </w:r>
      <w:r w:rsidRPr="006A7AD4">
        <w:rPr>
          <w:color w:val="000000"/>
          <w:sz w:val="28"/>
          <w:szCs w:val="28"/>
          <w:lang w:val="uk-UA"/>
        </w:rPr>
        <w:t>принципи предметно-</w:t>
      </w:r>
      <w:proofErr w:type="spellStart"/>
      <w:r w:rsidRPr="006A7AD4">
        <w:rPr>
          <w:color w:val="000000"/>
          <w:sz w:val="28"/>
          <w:szCs w:val="28"/>
          <w:lang w:val="uk-UA"/>
        </w:rPr>
        <w:t>мовного</w:t>
      </w:r>
      <w:proofErr w:type="spellEnd"/>
      <w:r w:rsidRPr="006A7AD4">
        <w:rPr>
          <w:color w:val="000000"/>
          <w:sz w:val="28"/>
          <w:szCs w:val="28"/>
          <w:lang w:val="uk-UA"/>
        </w:rPr>
        <w:t xml:space="preserve"> інтегрованого навчання</w:t>
      </w:r>
    </w:p>
    <w:p w:rsidR="006A7AD4" w:rsidRPr="006A7AD4" w:rsidRDefault="006A7AD4" w:rsidP="006A7A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714"/>
        <w:textAlignment w:val="baseline"/>
        <w:rPr>
          <w:color w:val="000000"/>
          <w:sz w:val="28"/>
          <w:szCs w:val="28"/>
          <w:lang w:val="uk-UA"/>
        </w:rPr>
      </w:pPr>
      <w:r w:rsidRPr="006A7AD4">
        <w:rPr>
          <w:color w:val="000000"/>
          <w:sz w:val="28"/>
          <w:szCs w:val="28"/>
          <w:lang w:val="uk-UA"/>
        </w:rPr>
        <w:t>П</w:t>
      </w:r>
      <w:r w:rsidRPr="006A7AD4">
        <w:rPr>
          <w:color w:val="000000"/>
          <w:sz w:val="28"/>
          <w:szCs w:val="28"/>
          <w:lang w:val="uk-UA"/>
        </w:rPr>
        <w:t>ереваги та виклики CLIL підходу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Відбі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р та адаптації текстів відповідно до потреб CLIL.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ідготов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текстових вправ відповідно до потреб CLIL.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ідготов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робочих листів відповідно до потреб CLIL.</w:t>
      </w:r>
    </w:p>
    <w:p w:rsid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творенн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візуального середовища (також </w:t>
      </w:r>
      <w:proofErr w:type="spellStart"/>
      <w:r w:rsidRPr="006A7AD4">
        <w:rPr>
          <w:rFonts w:ascii="Times New Roman" w:hAnsi="Times New Roman" w:cs="Times New Roman"/>
          <w:sz w:val="28"/>
          <w:szCs w:val="28"/>
          <w:lang w:val="uk-UA"/>
        </w:rPr>
        <w:t>scaffolding</w:t>
      </w:r>
      <w:proofErr w:type="spellEnd"/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) відповідно до потреб CLIL; </w:t>
      </w:r>
    </w:p>
    <w:p w:rsidR="005F722F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твор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в Інтернеті (наприклад, навчальна платформа для навчального змісту та навчальної діяльності із зворотним зв’язком, місцем для спільного навчання, л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огічним та послідовним макетом)</w:t>
      </w:r>
    </w:p>
    <w:p w:rsid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Співпраця 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вчителя іноземної мови та вчителя предмету 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Іноземна мова для навчання, іноземна мова для вивчення та іноземна мова через навчання. 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Метод </w:t>
      </w:r>
      <w:proofErr w:type="spellStart"/>
      <w:r w:rsidRPr="006A7AD4">
        <w:rPr>
          <w:rFonts w:ascii="Times New Roman" w:hAnsi="Times New Roman" w:cs="Times New Roman"/>
          <w:sz w:val="28"/>
          <w:szCs w:val="28"/>
          <w:lang w:val="uk-UA"/>
        </w:rPr>
        <w:t>скаффолдингу</w:t>
      </w:r>
      <w:proofErr w:type="spellEnd"/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 w:rsidRPr="006A7AD4">
        <w:rPr>
          <w:rFonts w:ascii="Times New Roman" w:hAnsi="Times New Roman" w:cs="Times New Roman"/>
          <w:sz w:val="28"/>
          <w:szCs w:val="28"/>
          <w:lang w:val="uk-UA"/>
        </w:rPr>
        <w:t>Структура CL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IL-уроку (елементи CLIL-уроку) 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навчальної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роботи в класі 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сновні види, стратегії та інструменти оцінювання;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ункції, пере</w:t>
      </w:r>
      <w:bookmarkStart w:id="0" w:name="_GoBack"/>
      <w:bookmarkEnd w:id="0"/>
      <w:r w:rsidRPr="006A7AD4">
        <w:rPr>
          <w:rFonts w:ascii="Times New Roman" w:hAnsi="Times New Roman" w:cs="Times New Roman"/>
          <w:sz w:val="28"/>
          <w:szCs w:val="28"/>
          <w:lang w:val="uk-UA"/>
        </w:rPr>
        <w:t>ваги та недоліки кожного з видів;</w:t>
      </w:r>
    </w:p>
    <w:p w:rsidR="006A7AD4" w:rsidRPr="006A7AD4" w:rsidRDefault="006A7AD4" w:rsidP="006A7AD4">
      <w:pPr>
        <w:pStyle w:val="a4"/>
        <w:numPr>
          <w:ilvl w:val="0"/>
          <w:numId w:val="2"/>
        </w:numPr>
        <w:spacing w:after="0" w:line="360" w:lineRule="auto"/>
        <w:ind w:left="714" w:hanging="71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Відповідність 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>оцінювання певн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6A7AD4">
        <w:rPr>
          <w:rFonts w:ascii="Times New Roman" w:hAnsi="Times New Roman" w:cs="Times New Roman"/>
          <w:sz w:val="28"/>
          <w:szCs w:val="28"/>
          <w:lang w:val="uk-UA"/>
        </w:rPr>
        <w:t xml:space="preserve"> ситуації</w:t>
      </w:r>
    </w:p>
    <w:sectPr w:rsidR="006A7AD4" w:rsidRPr="006A7AD4" w:rsidSect="006A7AD4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0C9F"/>
    <w:multiLevelType w:val="hybridMultilevel"/>
    <w:tmpl w:val="AA8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01AD3"/>
    <w:multiLevelType w:val="multilevel"/>
    <w:tmpl w:val="A6E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4"/>
    <w:rsid w:val="005F722F"/>
    <w:rsid w:val="006A7AD4"/>
    <w:rsid w:val="00D9167C"/>
    <w:rsid w:val="00F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96E0"/>
  <w15:chartTrackingRefBased/>
  <w15:docId w15:val="{A9F3E4F8-7631-43F4-8FA6-37419FCA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2021-09-21T13:44:00Z</dcterms:created>
  <dcterms:modified xsi:type="dcterms:W3CDTF">2021-09-21T13:54:00Z</dcterms:modified>
</cp:coreProperties>
</file>