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9C6" w:rsidRDefault="00C649C6" w:rsidP="0073158A">
      <w:pPr>
        <w:tabs>
          <w:tab w:val="left" w:pos="284"/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  <w:t>Лекція №</w:t>
      </w:r>
    </w:p>
    <w:p w:rsidR="0073158A" w:rsidRPr="005F7178" w:rsidRDefault="00C649C6" w:rsidP="0073158A">
      <w:pPr>
        <w:tabs>
          <w:tab w:val="left" w:pos="284"/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  <w:t xml:space="preserve">Тема: </w:t>
      </w:r>
      <w:r w:rsidR="0073158A" w:rsidRPr="005F7178"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  <w:t>Сполуки фенолів з одним ароматичним кільцем</w:t>
      </w:r>
    </w:p>
    <w:p w:rsidR="0073158A" w:rsidRPr="00534A23" w:rsidRDefault="0073158A" w:rsidP="0073158A">
      <w:pPr>
        <w:tabs>
          <w:tab w:val="left" w:pos="284"/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34A23">
        <w:rPr>
          <w:rFonts w:ascii="Times New Roman" w:hAnsi="Times New Roman" w:cs="Times New Roman"/>
          <w:sz w:val="28"/>
          <w:szCs w:val="28"/>
          <w:lang w:val="uk-UA"/>
        </w:rPr>
        <w:t>План</w:t>
      </w:r>
    </w:p>
    <w:p w:rsidR="0073158A" w:rsidRPr="00534A23" w:rsidRDefault="0073158A" w:rsidP="0073158A">
      <w:pPr>
        <w:tabs>
          <w:tab w:val="left" w:pos="284"/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A23">
        <w:rPr>
          <w:rFonts w:ascii="Times New Roman" w:hAnsi="Times New Roman" w:cs="Times New Roman"/>
          <w:sz w:val="28"/>
          <w:szCs w:val="28"/>
        </w:rPr>
        <w:t xml:space="preserve">1. Визначення та класифікація, фізико-хімічні властивості. </w:t>
      </w:r>
    </w:p>
    <w:p w:rsidR="0073158A" w:rsidRPr="00534A23" w:rsidRDefault="0073158A" w:rsidP="0073158A">
      <w:pPr>
        <w:tabs>
          <w:tab w:val="left" w:pos="284"/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A23">
        <w:rPr>
          <w:rFonts w:ascii="Times New Roman" w:hAnsi="Times New Roman" w:cs="Times New Roman"/>
          <w:sz w:val="28"/>
          <w:szCs w:val="28"/>
        </w:rPr>
        <w:t xml:space="preserve">2. Методи якісного та кількісного аналізу цих сполук в рослинній сировині. </w:t>
      </w:r>
    </w:p>
    <w:p w:rsidR="0073158A" w:rsidRPr="00534A23" w:rsidRDefault="0073158A" w:rsidP="0073158A">
      <w:pPr>
        <w:tabs>
          <w:tab w:val="left" w:pos="284"/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A23">
        <w:rPr>
          <w:rFonts w:ascii="Times New Roman" w:hAnsi="Times New Roman" w:cs="Times New Roman"/>
          <w:sz w:val="28"/>
          <w:szCs w:val="28"/>
        </w:rPr>
        <w:t xml:space="preserve">3. Біологічна дія. </w:t>
      </w:r>
    </w:p>
    <w:p w:rsidR="0073158A" w:rsidRPr="00534A23" w:rsidRDefault="0073158A" w:rsidP="0073158A">
      <w:pPr>
        <w:tabs>
          <w:tab w:val="left" w:pos="284"/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4A23">
        <w:rPr>
          <w:rFonts w:ascii="Times New Roman" w:hAnsi="Times New Roman" w:cs="Times New Roman"/>
          <w:sz w:val="28"/>
          <w:szCs w:val="28"/>
        </w:rPr>
        <w:t>4. Рослини, які містять ці сполуки.</w:t>
      </w:r>
    </w:p>
    <w:p w:rsidR="0073158A" w:rsidRPr="00534A23" w:rsidRDefault="0073158A" w:rsidP="0073158A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3158A" w:rsidRPr="00534A23" w:rsidRDefault="0073158A" w:rsidP="0073158A">
      <w:pPr>
        <w:tabs>
          <w:tab w:val="left" w:pos="284"/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4A23">
        <w:rPr>
          <w:rFonts w:ascii="Times New Roman" w:hAnsi="Times New Roman" w:cs="Times New Roman"/>
          <w:b/>
          <w:sz w:val="28"/>
          <w:szCs w:val="28"/>
        </w:rPr>
        <w:t xml:space="preserve">1. Визначення та класифікація, фізико-хімічні властивості. </w:t>
      </w:r>
    </w:p>
    <w:p w:rsidR="0032462D" w:rsidRPr="0073158A" w:rsidRDefault="0032462D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E86633">
        <w:rPr>
          <w:rFonts w:ascii="Times New Roman" w:hAnsi="Times New Roman" w:cs="Times New Roman"/>
          <w:b/>
          <w:color w:val="231F20"/>
          <w:sz w:val="28"/>
          <w:szCs w:val="28"/>
          <w:highlight w:val="yellow"/>
          <w:u w:val="single"/>
        </w:rPr>
        <w:t>Прості</w:t>
      </w:r>
      <w:r w:rsidRPr="0073158A">
        <w:rPr>
          <w:rFonts w:ascii="Times New Roman" w:hAnsi="Times New Roman" w:cs="Times New Roman"/>
          <w:b/>
          <w:color w:val="231F20"/>
          <w:sz w:val="28"/>
          <w:szCs w:val="28"/>
          <w:highlight w:val="yellow"/>
          <w:u w:val="single"/>
        </w:rPr>
        <w:t xml:space="preserve"> </w:t>
      </w:r>
      <w:r w:rsidRPr="00E86633">
        <w:rPr>
          <w:rFonts w:ascii="Times New Roman" w:hAnsi="Times New Roman" w:cs="Times New Roman"/>
          <w:b/>
          <w:color w:val="231F20"/>
          <w:sz w:val="28"/>
          <w:szCs w:val="28"/>
          <w:highlight w:val="yellow"/>
          <w:u w:val="single"/>
        </w:rPr>
        <w:t>феноли</w:t>
      </w:r>
      <w:r w:rsidRPr="0073158A">
        <w:rPr>
          <w:rFonts w:ascii="Times New Roman" w:hAnsi="Times New Roman" w:cs="Times New Roman"/>
          <w:b/>
          <w:color w:val="231F20"/>
          <w:sz w:val="28"/>
          <w:szCs w:val="28"/>
          <w:highlight w:val="yellow"/>
          <w:u w:val="single"/>
        </w:rPr>
        <w:t xml:space="preserve"> </w:t>
      </w:r>
      <w:r w:rsidRPr="00E86633">
        <w:rPr>
          <w:rFonts w:ascii="Times New Roman" w:hAnsi="Times New Roman" w:cs="Times New Roman"/>
          <w:b/>
          <w:color w:val="231F20"/>
          <w:sz w:val="28"/>
          <w:szCs w:val="28"/>
          <w:highlight w:val="yellow"/>
          <w:u w:val="single"/>
        </w:rPr>
        <w:t>і</w:t>
      </w:r>
      <w:r w:rsidRPr="0073158A">
        <w:rPr>
          <w:rFonts w:ascii="Times New Roman" w:hAnsi="Times New Roman" w:cs="Times New Roman"/>
          <w:b/>
          <w:color w:val="231F20"/>
          <w:sz w:val="28"/>
          <w:szCs w:val="28"/>
          <w:highlight w:val="yellow"/>
          <w:u w:val="single"/>
        </w:rPr>
        <w:t xml:space="preserve"> </w:t>
      </w:r>
      <w:r w:rsidRPr="00E86633">
        <w:rPr>
          <w:rFonts w:ascii="Times New Roman" w:hAnsi="Times New Roman" w:cs="Times New Roman"/>
          <w:b/>
          <w:color w:val="231F20"/>
          <w:sz w:val="28"/>
          <w:szCs w:val="28"/>
          <w:highlight w:val="yellow"/>
          <w:u w:val="single"/>
        </w:rPr>
        <w:t>їх</w:t>
      </w:r>
      <w:r w:rsidRPr="0073158A">
        <w:rPr>
          <w:rFonts w:ascii="Times New Roman" w:hAnsi="Times New Roman" w:cs="Times New Roman"/>
          <w:b/>
          <w:color w:val="231F20"/>
          <w:sz w:val="28"/>
          <w:szCs w:val="28"/>
          <w:highlight w:val="yellow"/>
          <w:u w:val="single"/>
        </w:rPr>
        <w:t xml:space="preserve"> </w:t>
      </w:r>
      <w:r w:rsidRPr="00E86633">
        <w:rPr>
          <w:rFonts w:ascii="Times New Roman" w:hAnsi="Times New Roman" w:cs="Times New Roman"/>
          <w:b/>
          <w:color w:val="231F20"/>
          <w:sz w:val="28"/>
          <w:szCs w:val="28"/>
          <w:highlight w:val="yellow"/>
          <w:u w:val="single"/>
        </w:rPr>
        <w:t>глікозиди</w:t>
      </w:r>
      <w:r w:rsidRPr="0073158A">
        <w:rPr>
          <w:rFonts w:ascii="Times New Roman" w:hAnsi="Times New Roman" w:cs="Times New Roman"/>
          <w:color w:val="231F20"/>
          <w:sz w:val="28"/>
          <w:szCs w:val="28"/>
        </w:rPr>
        <w:t xml:space="preserve"> —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це</w:t>
      </w:r>
      <w:r w:rsidRPr="0073158A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сполуки</w:t>
      </w:r>
      <w:r w:rsidRPr="0073158A">
        <w:rPr>
          <w:rFonts w:ascii="Times New Roman" w:hAnsi="Times New Roman" w:cs="Times New Roman"/>
          <w:color w:val="231F20"/>
          <w:sz w:val="28"/>
          <w:szCs w:val="28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молекули</w:t>
      </w:r>
      <w:r w:rsidRPr="0073158A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яких</w:t>
      </w:r>
      <w:r w:rsidRPr="0073158A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мають</w:t>
      </w:r>
      <w:r w:rsidRPr="0073158A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бензольне</w:t>
      </w:r>
      <w:r w:rsidRPr="0073158A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ядро</w:t>
      </w:r>
      <w:r w:rsidRPr="0073158A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</w:t>
      </w:r>
      <w:r w:rsidRPr="0073158A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однією</w:t>
      </w:r>
      <w:r w:rsidRPr="0073158A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або</w:t>
      </w:r>
      <w:r w:rsidRPr="0073158A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кількома</w:t>
      </w:r>
      <w:r w:rsidRPr="0073158A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гідроксильними</w:t>
      </w:r>
      <w:r w:rsidRPr="0073158A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групами</w:t>
      </w:r>
      <w:r w:rsidRPr="0073158A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та</w:t>
      </w:r>
      <w:r w:rsidRPr="0073158A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іншими</w:t>
      </w:r>
      <w:r w:rsidRPr="0073158A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радикалами</w:t>
      </w:r>
      <w:r w:rsidRPr="0073158A">
        <w:rPr>
          <w:rFonts w:ascii="Times New Roman" w:hAnsi="Times New Roman" w:cs="Times New Roman"/>
          <w:color w:val="231F20"/>
          <w:sz w:val="28"/>
          <w:szCs w:val="28"/>
        </w:rPr>
        <w:t>.</w:t>
      </w:r>
    </w:p>
    <w:p w:rsidR="0032462D" w:rsidRPr="00C649C6" w:rsidRDefault="0032462D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Їх</w:t>
      </w:r>
      <w:r w:rsidRPr="00C649C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поділяють</w:t>
      </w:r>
      <w:r w:rsidRPr="00C649C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C649C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основні</w:t>
      </w:r>
      <w:r w:rsidRPr="00C649C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підгрупи</w:t>
      </w:r>
      <w:r w:rsidRPr="00C649C6">
        <w:rPr>
          <w:rFonts w:ascii="Times New Roman" w:hAnsi="Times New Roman" w:cs="Times New Roman"/>
          <w:color w:val="231F20"/>
          <w:sz w:val="28"/>
          <w:szCs w:val="28"/>
        </w:rPr>
        <w:t xml:space="preserve">: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гідроксибензоли</w:t>
      </w:r>
      <w:r w:rsidRPr="00C649C6">
        <w:rPr>
          <w:rFonts w:ascii="Times New Roman" w:hAnsi="Times New Roman" w:cs="Times New Roman"/>
          <w:color w:val="231F20"/>
          <w:sz w:val="28"/>
          <w:szCs w:val="28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фенолокислоти</w:t>
      </w:r>
      <w:r w:rsidRPr="00C649C6">
        <w:rPr>
          <w:rFonts w:ascii="Times New Roman" w:hAnsi="Times New Roman" w:cs="Times New Roman"/>
          <w:color w:val="231F20"/>
          <w:sz w:val="28"/>
          <w:szCs w:val="28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ацетофенони</w:t>
      </w:r>
      <w:r w:rsidRPr="00C649C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і</w:t>
      </w:r>
      <w:r w:rsidRPr="00C649C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фенілоцтові</w:t>
      </w:r>
      <w:r w:rsidRPr="00C649C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кислоти</w:t>
      </w:r>
      <w:r w:rsidRPr="00C649C6">
        <w:rPr>
          <w:rFonts w:ascii="Times New Roman" w:hAnsi="Times New Roman" w:cs="Times New Roman"/>
          <w:color w:val="231F20"/>
          <w:sz w:val="28"/>
          <w:szCs w:val="28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гідроксикоричні</w:t>
      </w:r>
      <w:r w:rsidRPr="00C649C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кислоти</w:t>
      </w:r>
      <w:r w:rsidRPr="00C649C6">
        <w:rPr>
          <w:rFonts w:ascii="Times New Roman" w:hAnsi="Times New Roman" w:cs="Times New Roman"/>
          <w:color w:val="231F20"/>
          <w:sz w:val="28"/>
          <w:szCs w:val="28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флороглюциди</w:t>
      </w:r>
      <w:r w:rsidRPr="00C649C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та</w:t>
      </w:r>
      <w:r w:rsidRPr="00C649C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інші</w:t>
      </w:r>
      <w:r w:rsidRPr="00C649C6">
        <w:rPr>
          <w:rFonts w:ascii="Times New Roman" w:hAnsi="Times New Roman" w:cs="Times New Roman"/>
          <w:color w:val="231F20"/>
          <w:sz w:val="28"/>
          <w:szCs w:val="28"/>
        </w:rPr>
        <w:t>.</w:t>
      </w:r>
    </w:p>
    <w:p w:rsidR="0032462D" w:rsidRPr="005F7178" w:rsidRDefault="0032462D" w:rsidP="005F717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Гідроксибензоли (С6)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— це одно-, дво-, триатомні феноли.</w:t>
      </w:r>
    </w:p>
    <w:p w:rsidR="0032462D" w:rsidRPr="005F7178" w:rsidRDefault="0032462D" w:rsidP="00E56E3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5F717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508881" cy="129495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193" t="36122" r="35328" b="40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127" cy="129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62D" w:rsidRPr="005F7178" w:rsidRDefault="0032462D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Серед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гідроксибензолів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найбільш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поширений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гідрохінон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.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Він міститься в рослинах родин вересових, розових, айстрових тощо.</w:t>
      </w:r>
    </w:p>
    <w:p w:rsidR="0032462D" w:rsidRPr="005F7178" w:rsidRDefault="0032462D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Фенолокислоти (С6-С1)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ділять на два класи: похідні n-гідроксибензойної та о-гідроксибензойної кислот.</w:t>
      </w:r>
    </w:p>
    <w:p w:rsidR="0032462D" w:rsidRPr="005F7178" w:rsidRDefault="0032462D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Вони дуже розповсюджені в рослинному світі у вільному стані або у вигляді ефірів. До найбільш поширених фенолокислот належать галова кислота та її похідні.</w:t>
      </w:r>
    </w:p>
    <w:p w:rsidR="0032462D" w:rsidRPr="005F7178" w:rsidRDefault="0032462D" w:rsidP="00534A2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F717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6162024" cy="209901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407" t="40684" r="36932" b="26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125" cy="212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62D" w:rsidRPr="005F7178" w:rsidRDefault="0032462D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Ацетоф</w:t>
      </w:r>
      <w:r w:rsidR="0073158A">
        <w:rPr>
          <w:rFonts w:ascii="Times New Roman" w:hAnsi="Times New Roman" w:cs="Times New Roman"/>
          <w:b/>
          <w:color w:val="231F20"/>
          <w:sz w:val="28"/>
          <w:szCs w:val="28"/>
        </w:rPr>
        <w:t>енони і фенілоцтові кислоти (С6</w:t>
      </w: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-С2)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— це сполуки, притаманні лише певним родинам рослин.</w:t>
      </w:r>
    </w:p>
    <w:p w:rsidR="0032462D" w:rsidRPr="005F7178" w:rsidRDefault="0032462D" w:rsidP="005F717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2462D" w:rsidRPr="00534A23" w:rsidRDefault="0032462D" w:rsidP="00534A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967631" cy="217318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193" t="43346" r="35329" b="20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848" cy="218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62D" w:rsidRPr="005F7178" w:rsidRDefault="0032462D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Так, 4-гідроксіацетофенон міститься у різних видах роду верба, піонол — у рослинах роду півонія; а в коренях кульбаби накопичуються фенілоцтова і 4-гідроксифенілоцтова кислоти.</w:t>
      </w:r>
    </w:p>
    <w:p w:rsidR="0032462D" w:rsidRPr="005F7178" w:rsidRDefault="0032462D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</w:p>
    <w:p w:rsidR="0032462D" w:rsidRPr="005F7178" w:rsidRDefault="0032462D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Гідроксикоричні кислоти (С6-С3)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представлені у вільному стані, а також як ацильні залишки різних груп біологічно активних речовин.</w:t>
      </w:r>
    </w:p>
    <w:p w:rsidR="0032462D" w:rsidRDefault="0032462D" w:rsidP="005F717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3"/>
        <w:gridCol w:w="5068"/>
      </w:tblGrid>
      <w:tr w:rsidR="0073158A" w:rsidTr="007A2B60">
        <w:trPr>
          <w:trHeight w:val="1592"/>
        </w:trPr>
        <w:tc>
          <w:tcPr>
            <w:tcW w:w="4503" w:type="dxa"/>
          </w:tcPr>
          <w:p w:rsidR="0073158A" w:rsidRDefault="0073158A" w:rsidP="005F717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2189760" cy="1021278"/>
                  <wp:effectExtent l="19050" t="0" r="990" b="0"/>
                  <wp:docPr id="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8979" t="49240" r="70611" b="35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489" cy="1021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73158A" w:rsidRPr="005F7178" w:rsidRDefault="0073158A" w:rsidP="007315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n-кумарова кислота (R=R1=H)</w:t>
            </w:r>
          </w:p>
          <w:p w:rsidR="0073158A" w:rsidRPr="005F7178" w:rsidRDefault="0073158A" w:rsidP="007315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кавова (R=OH R1=H)</w:t>
            </w:r>
          </w:p>
          <w:p w:rsidR="0073158A" w:rsidRPr="005F7178" w:rsidRDefault="0073158A" w:rsidP="007315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ферулова (R=OCH3 R1 =H)</w:t>
            </w:r>
          </w:p>
          <w:p w:rsidR="0073158A" w:rsidRDefault="0073158A" w:rsidP="005F717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синапова (R=R1=OCH3)</w:t>
            </w:r>
          </w:p>
        </w:tc>
      </w:tr>
    </w:tbl>
    <w:p w:rsidR="0032462D" w:rsidRPr="005F7178" w:rsidRDefault="0032462D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Одну або декілька з наведених кислот містить у різних поєднаннях практично кожна вища рослина.</w:t>
      </w:r>
    </w:p>
    <w:p w:rsidR="0032462D" w:rsidRPr="005F7178" w:rsidRDefault="0032462D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Флороглюциди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— це похідні флороглюцину. В дріоптерисі чоловічому вони зустрічаються у вигляді мономерів. Їх поділяють на похідні бутирилфлороглюцину й бутирилметилфлороглюцину і їх метоксильовані сполуки та філіцинову кислоту:</w:t>
      </w:r>
    </w:p>
    <w:p w:rsidR="0032462D" w:rsidRPr="005F7178" w:rsidRDefault="0032462D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</w:p>
    <w:p w:rsidR="0073158A" w:rsidRPr="00C649C6" w:rsidRDefault="0032462D" w:rsidP="007315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noProof/>
          <w:color w:val="231F20"/>
          <w:sz w:val="28"/>
          <w:szCs w:val="28"/>
        </w:rPr>
        <w:drawing>
          <wp:inline distT="0" distB="0" distL="0" distR="0">
            <wp:extent cx="5934702" cy="1586993"/>
            <wp:effectExtent l="19050" t="0" r="8898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124" t="29278" r="35008" b="42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791" cy="159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158A" w:rsidRPr="00C649C6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 xml:space="preserve">       </w:t>
      </w:r>
      <w:r w:rsidRPr="007A2B60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>Бутирилфло</w:t>
      </w:r>
      <w:r w:rsidRPr="00C649C6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 xml:space="preserve">- </w:t>
      </w:r>
      <w:r w:rsidR="0073158A" w:rsidRPr="00C649C6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 xml:space="preserve">         </w:t>
      </w:r>
      <w:r w:rsidRPr="007A2B60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>Бутирилметилфло</w:t>
      </w:r>
      <w:r w:rsidRPr="00C649C6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 xml:space="preserve">- </w:t>
      </w:r>
      <w:r w:rsidR="0073158A" w:rsidRPr="00C649C6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 xml:space="preserve">     </w:t>
      </w:r>
      <w:r w:rsidRPr="007A2B60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>Філіцинова</w:t>
      </w:r>
      <w:r w:rsidRPr="00C649C6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 xml:space="preserve"> </w:t>
      </w:r>
      <w:r w:rsidR="0073158A" w:rsidRPr="00C649C6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 xml:space="preserve">        </w:t>
      </w:r>
      <w:r w:rsidRPr="007A2B60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>Аспідинол</w:t>
      </w:r>
      <w:r w:rsidRPr="00C649C6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 xml:space="preserve"> </w:t>
      </w:r>
    </w:p>
    <w:p w:rsidR="0032462D" w:rsidRPr="00C649C6" w:rsidRDefault="0073158A" w:rsidP="007315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231F20"/>
          <w:sz w:val="28"/>
          <w:szCs w:val="28"/>
        </w:rPr>
      </w:pPr>
      <w:r w:rsidRPr="00C649C6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 xml:space="preserve">     </w:t>
      </w:r>
      <w:r w:rsidRPr="007A2B60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 xml:space="preserve">   </w:t>
      </w:r>
      <w:r w:rsidRPr="00C649C6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 xml:space="preserve"> </w:t>
      </w:r>
      <w:r w:rsidR="0032462D" w:rsidRPr="007A2B60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>роглюцин</w:t>
      </w:r>
      <w:r w:rsidRPr="00C649C6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 xml:space="preserve">                  </w:t>
      </w:r>
      <w:r w:rsidR="0032462D" w:rsidRPr="00C649C6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 xml:space="preserve"> </w:t>
      </w:r>
      <w:r w:rsidR="0032462D" w:rsidRPr="007A2B60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>роглюцин</w:t>
      </w:r>
      <w:r w:rsidRPr="00C649C6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 xml:space="preserve">               </w:t>
      </w:r>
      <w:r w:rsidR="0032462D" w:rsidRPr="00C649C6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 xml:space="preserve"> </w:t>
      </w:r>
      <w:r w:rsidRPr="00C649C6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 xml:space="preserve">  </w:t>
      </w:r>
      <w:r w:rsidR="0032462D" w:rsidRPr="007A2B60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>кислота</w:t>
      </w:r>
    </w:p>
    <w:p w:rsidR="0032462D" w:rsidRPr="00C649C6" w:rsidRDefault="0032462D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</w:p>
    <w:p w:rsidR="0032462D" w:rsidRPr="005F7178" w:rsidRDefault="0032462D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Гіркоти</w:t>
      </w:r>
      <w:r w:rsidRPr="00C649C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хмелю</w:t>
      </w:r>
      <w:r w:rsidRPr="00C649C6">
        <w:rPr>
          <w:rFonts w:ascii="Times New Roman" w:hAnsi="Times New Roman" w:cs="Times New Roman"/>
          <w:color w:val="231F20"/>
          <w:sz w:val="28"/>
          <w:szCs w:val="28"/>
        </w:rPr>
        <w:t xml:space="preserve"> (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ацилфлороглюциди</w:t>
      </w:r>
      <w:r w:rsidRPr="00C649C6">
        <w:rPr>
          <w:rFonts w:ascii="Times New Roman" w:hAnsi="Times New Roman" w:cs="Times New Roman"/>
          <w:color w:val="231F20"/>
          <w:sz w:val="28"/>
          <w:szCs w:val="28"/>
        </w:rPr>
        <w:t xml:space="preserve">)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складаються</w:t>
      </w:r>
      <w:r w:rsidRPr="00C649C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із</w:t>
      </w:r>
      <w:r w:rsidRPr="00C649C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двох</w:t>
      </w:r>
      <w:r w:rsidRPr="00C649C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груп</w:t>
      </w:r>
      <w:r w:rsidRPr="00C649C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α</w:t>
      </w:r>
      <w:r w:rsidRPr="00C649C6">
        <w:rPr>
          <w:rFonts w:ascii="Times New Roman" w:hAnsi="Times New Roman" w:cs="Times New Roman"/>
          <w:color w:val="231F20"/>
          <w:sz w:val="28"/>
          <w:szCs w:val="28"/>
        </w:rPr>
        <w:t xml:space="preserve">-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і</w:t>
      </w:r>
      <w:r w:rsidRPr="00C649C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β</w:t>
      </w:r>
      <w:r w:rsidRPr="00C649C6">
        <w:rPr>
          <w:rFonts w:ascii="Times New Roman" w:hAnsi="Times New Roman" w:cs="Times New Roman"/>
          <w:color w:val="231F20"/>
          <w:sz w:val="28"/>
          <w:szCs w:val="28"/>
        </w:rPr>
        <w:t xml:space="preserve">-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гірких</w:t>
      </w:r>
      <w:r w:rsidRPr="00C649C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кислот</w:t>
      </w:r>
      <w:r w:rsidRPr="00C649C6">
        <w:rPr>
          <w:rFonts w:ascii="Times New Roman" w:hAnsi="Times New Roman" w:cs="Times New Roman"/>
          <w:color w:val="231F20"/>
          <w:sz w:val="28"/>
          <w:szCs w:val="28"/>
        </w:rPr>
        <w:t xml:space="preserve">.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Основним представником α-гірких кислот є гумулон, а групи β-гірких кислот — </w:t>
      </w:r>
      <w:r w:rsidRPr="005F7178">
        <w:rPr>
          <w:rFonts w:ascii="Times New Roman" w:hAnsi="Times New Roman" w:cs="Times New Roman"/>
          <w:i/>
          <w:color w:val="231F20"/>
          <w:sz w:val="28"/>
          <w:szCs w:val="28"/>
        </w:rPr>
        <w:t>лупулон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.</w:t>
      </w:r>
    </w:p>
    <w:p w:rsidR="0032462D" w:rsidRPr="00B44C91" w:rsidRDefault="0032462D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</w:p>
    <w:p w:rsidR="0073158A" w:rsidRDefault="0032462D" w:rsidP="007315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noProof/>
          <w:color w:val="231F20"/>
          <w:sz w:val="28"/>
          <w:szCs w:val="28"/>
        </w:rPr>
        <w:lastRenderedPageBreak/>
        <w:drawing>
          <wp:inline distT="0" distB="0" distL="0" distR="0">
            <wp:extent cx="5231939" cy="1553789"/>
            <wp:effectExtent l="19050" t="0" r="6811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9621" t="25551" r="37252" b="46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908" cy="155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62D" w:rsidRPr="00C649C6" w:rsidRDefault="0073158A" w:rsidP="007315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                              </w:t>
      </w:r>
      <w:r w:rsidR="0032462D" w:rsidRPr="0073158A">
        <w:rPr>
          <w:rFonts w:ascii="Times New Roman" w:hAnsi="Times New Roman" w:cs="Times New Roman"/>
          <w:color w:val="231F20"/>
          <w:sz w:val="28"/>
          <w:szCs w:val="28"/>
          <w:highlight w:val="yellow"/>
        </w:rPr>
        <w:t>Гумулон</w:t>
      </w:r>
      <w:r w:rsidR="0032462D" w:rsidRPr="00C649C6">
        <w:rPr>
          <w:rFonts w:ascii="Times New Roman" w:hAnsi="Times New Roman" w:cs="Times New Roman"/>
          <w:color w:val="231F20"/>
          <w:sz w:val="28"/>
          <w:szCs w:val="28"/>
          <w:highlight w:val="yellow"/>
        </w:rPr>
        <w:t xml:space="preserve"> </w:t>
      </w:r>
      <w:r w:rsidRPr="0073158A">
        <w:rPr>
          <w:rFonts w:ascii="Times New Roman" w:hAnsi="Times New Roman" w:cs="Times New Roman"/>
          <w:color w:val="231F20"/>
          <w:sz w:val="28"/>
          <w:szCs w:val="28"/>
          <w:highlight w:val="yellow"/>
        </w:rPr>
        <w:t xml:space="preserve">        </w:t>
      </w:r>
      <w:r>
        <w:rPr>
          <w:rFonts w:ascii="Times New Roman" w:hAnsi="Times New Roman" w:cs="Times New Roman"/>
          <w:color w:val="231F20"/>
          <w:sz w:val="28"/>
          <w:szCs w:val="28"/>
          <w:highlight w:val="yellow"/>
        </w:rPr>
        <w:t xml:space="preserve">                         </w:t>
      </w:r>
      <w:r w:rsidRPr="0073158A">
        <w:rPr>
          <w:rFonts w:ascii="Times New Roman" w:hAnsi="Times New Roman" w:cs="Times New Roman"/>
          <w:color w:val="231F20"/>
          <w:sz w:val="28"/>
          <w:szCs w:val="28"/>
          <w:highlight w:val="yellow"/>
        </w:rPr>
        <w:t xml:space="preserve">             </w:t>
      </w:r>
      <w:r w:rsidR="0032462D" w:rsidRPr="0073158A">
        <w:rPr>
          <w:rFonts w:ascii="Times New Roman" w:hAnsi="Times New Roman" w:cs="Times New Roman"/>
          <w:color w:val="231F20"/>
          <w:sz w:val="28"/>
          <w:szCs w:val="28"/>
          <w:highlight w:val="yellow"/>
        </w:rPr>
        <w:t>Лупулон</w:t>
      </w:r>
    </w:p>
    <w:p w:rsidR="0032462D" w:rsidRPr="00E56E36" w:rsidRDefault="0032462D" w:rsidP="00E56E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У</w:t>
      </w:r>
      <w:r w:rsidRPr="00C649C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дріоптерисі</w:t>
      </w:r>
      <w:r w:rsidRPr="00C649C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накопичуються</w:t>
      </w:r>
      <w:r w:rsidRPr="00C649C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флороглюциди</w:t>
      </w:r>
      <w:r w:rsidRPr="00C649C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і</w:t>
      </w:r>
      <w:r w:rsidRPr="00C649C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складнішої</w:t>
      </w:r>
      <w:r w:rsidRPr="00C649C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будови</w:t>
      </w:r>
      <w:r w:rsidRPr="00C649C6">
        <w:rPr>
          <w:rFonts w:ascii="Times New Roman" w:hAnsi="Times New Roman" w:cs="Times New Roman"/>
          <w:color w:val="231F20"/>
          <w:sz w:val="28"/>
          <w:szCs w:val="28"/>
        </w:rPr>
        <w:t xml:space="preserve">.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 них мономери зв’язані -СН2- групою в ди-, три- і тетрамери.</w:t>
      </w:r>
    </w:p>
    <w:p w:rsidR="0032462D" w:rsidRPr="005F7178" w:rsidRDefault="0032462D" w:rsidP="0073158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5F717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483000" cy="1402384"/>
            <wp:effectExtent l="19050" t="0" r="340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8552" t="60836" r="35863" b="13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891" cy="141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62D" w:rsidRPr="0073158A" w:rsidRDefault="0073158A" w:rsidP="0073158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231F20"/>
          <w:sz w:val="28"/>
          <w:szCs w:val="28"/>
          <w:lang w:val="en-US"/>
        </w:rPr>
      </w:pPr>
      <w:r w:rsidRPr="00C649C6">
        <w:rPr>
          <w:rFonts w:ascii="Times New Roman" w:hAnsi="Times New Roman" w:cs="Times New Roman"/>
          <w:i/>
          <w:color w:val="231F20"/>
          <w:sz w:val="28"/>
          <w:szCs w:val="28"/>
          <w:highlight w:val="yellow"/>
          <w:lang w:val="en-US"/>
        </w:rPr>
        <w:t xml:space="preserve">                          </w:t>
      </w:r>
      <w:r w:rsidR="0032462D" w:rsidRPr="0073158A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>Альбаспідин</w:t>
      </w:r>
      <w:r w:rsidR="0032462D" w:rsidRPr="0073158A">
        <w:rPr>
          <w:rFonts w:ascii="Times New Roman" w:hAnsi="Times New Roman" w:cs="Times New Roman"/>
          <w:i/>
          <w:color w:val="231F20"/>
          <w:sz w:val="28"/>
          <w:szCs w:val="28"/>
          <w:highlight w:val="yellow"/>
          <w:lang w:val="en-US"/>
        </w:rPr>
        <w:t xml:space="preserve">                     </w:t>
      </w:r>
      <w:r w:rsidR="0032462D" w:rsidRPr="0073158A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>Філіксова</w:t>
      </w:r>
      <w:r w:rsidR="0032462D" w:rsidRPr="0073158A">
        <w:rPr>
          <w:rFonts w:ascii="Times New Roman" w:hAnsi="Times New Roman" w:cs="Times New Roman"/>
          <w:i/>
          <w:color w:val="231F20"/>
          <w:sz w:val="28"/>
          <w:szCs w:val="28"/>
          <w:highlight w:val="yellow"/>
          <w:lang w:val="en-US"/>
        </w:rPr>
        <w:t xml:space="preserve"> </w:t>
      </w:r>
      <w:r w:rsidR="0032462D" w:rsidRPr="0073158A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>кислота</w:t>
      </w:r>
    </w:p>
    <w:p w:rsidR="0032462D" w:rsidRPr="005F7178" w:rsidRDefault="0032462D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73158A">
        <w:rPr>
          <w:rFonts w:ascii="Times New Roman" w:hAnsi="Times New Roman" w:cs="Times New Roman"/>
          <w:b/>
          <w:color w:val="231F20"/>
          <w:sz w:val="28"/>
          <w:szCs w:val="28"/>
        </w:rPr>
        <w:t>Фізико</w:t>
      </w:r>
      <w:r w:rsidRPr="0073158A">
        <w:rPr>
          <w:rFonts w:ascii="Times New Roman" w:hAnsi="Times New Roman" w:cs="Times New Roman"/>
          <w:b/>
          <w:color w:val="231F20"/>
          <w:sz w:val="28"/>
          <w:szCs w:val="28"/>
          <w:lang w:val="en-US"/>
        </w:rPr>
        <w:t>-</w:t>
      </w:r>
      <w:r w:rsidRPr="0073158A">
        <w:rPr>
          <w:rFonts w:ascii="Times New Roman" w:hAnsi="Times New Roman" w:cs="Times New Roman"/>
          <w:b/>
          <w:color w:val="231F20"/>
          <w:sz w:val="28"/>
          <w:szCs w:val="28"/>
        </w:rPr>
        <w:t>хімічні</w:t>
      </w:r>
      <w:r w:rsidRPr="0073158A">
        <w:rPr>
          <w:rFonts w:ascii="Times New Roman" w:hAnsi="Times New Roman" w:cs="Times New Roman"/>
          <w:b/>
          <w:color w:val="231F20"/>
          <w:sz w:val="28"/>
          <w:szCs w:val="28"/>
          <w:lang w:val="en-US"/>
        </w:rPr>
        <w:t xml:space="preserve"> </w:t>
      </w:r>
      <w:r w:rsidRPr="0073158A">
        <w:rPr>
          <w:rFonts w:ascii="Times New Roman" w:hAnsi="Times New Roman" w:cs="Times New Roman"/>
          <w:b/>
          <w:color w:val="231F20"/>
          <w:sz w:val="28"/>
          <w:szCs w:val="28"/>
        </w:rPr>
        <w:t>й</w:t>
      </w:r>
      <w:r w:rsidRPr="0073158A">
        <w:rPr>
          <w:rFonts w:ascii="Times New Roman" w:hAnsi="Times New Roman" w:cs="Times New Roman"/>
          <w:b/>
          <w:color w:val="231F20"/>
          <w:sz w:val="28"/>
          <w:szCs w:val="28"/>
          <w:lang w:val="en-US"/>
        </w:rPr>
        <w:t xml:space="preserve"> </w:t>
      </w:r>
      <w:r w:rsidRPr="0073158A">
        <w:rPr>
          <w:rFonts w:ascii="Times New Roman" w:hAnsi="Times New Roman" w:cs="Times New Roman"/>
          <w:b/>
          <w:color w:val="231F20"/>
          <w:sz w:val="28"/>
          <w:szCs w:val="28"/>
        </w:rPr>
        <w:t>біологічні</w:t>
      </w:r>
      <w:r w:rsidRPr="0073158A">
        <w:rPr>
          <w:rFonts w:ascii="Times New Roman" w:hAnsi="Times New Roman" w:cs="Times New Roman"/>
          <w:b/>
          <w:color w:val="231F20"/>
          <w:sz w:val="28"/>
          <w:szCs w:val="28"/>
          <w:lang w:val="en-US"/>
        </w:rPr>
        <w:t xml:space="preserve"> </w:t>
      </w:r>
      <w:r w:rsidRPr="0073158A">
        <w:rPr>
          <w:rFonts w:ascii="Times New Roman" w:hAnsi="Times New Roman" w:cs="Times New Roman"/>
          <w:b/>
          <w:color w:val="231F20"/>
          <w:sz w:val="28"/>
          <w:szCs w:val="28"/>
        </w:rPr>
        <w:t>властивості</w:t>
      </w:r>
      <w:r w:rsidRPr="0073158A">
        <w:rPr>
          <w:rFonts w:ascii="Times New Roman" w:hAnsi="Times New Roman" w:cs="Times New Roman"/>
          <w:b/>
          <w:color w:val="231F20"/>
          <w:sz w:val="28"/>
          <w:szCs w:val="28"/>
          <w:lang w:val="en-US"/>
        </w:rPr>
        <w:t>.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Ф е н о л о г л і к о з и д и</w:t>
      </w:r>
      <w:r w:rsidR="00E56E36" w:rsidRPr="00E56E3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т а ї х а г л і к о н и — білі кристалічні речовини, глікозиди розчинні у воді, етиловому і метиловому спирті, ацетоні, нерозчинні</w:t>
      </w:r>
      <w:r w:rsidR="00E56E36" w:rsidRPr="00E56E3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 хлороформі і діетиловому ефірі. Аглікони розчинні в органічних</w:t>
      </w:r>
      <w:r w:rsidR="00E56E36"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розчинниках, вибірково — у воді.</w:t>
      </w:r>
    </w:p>
    <w:p w:rsidR="0032462D" w:rsidRPr="005F7178" w:rsidRDefault="0032462D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Всі фенольні глікозиди оптично активні. Вони гідролізуються,</w:t>
      </w:r>
      <w:r w:rsidR="00E56E36" w:rsidRPr="00E56E3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як і інші О-глікозиди, при нагріванні з мінеральними кислотами</w:t>
      </w:r>
      <w:r w:rsidR="00E56E36" w:rsidRPr="00E56E3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або при термостатуванні з ферментами — до вуглеводного компоненту і відповідного аглікону.</w:t>
      </w:r>
    </w:p>
    <w:p w:rsidR="0032462D" w:rsidRPr="005F7178" w:rsidRDefault="0032462D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Ф л о р о г л ю ц и д и — жовті, рідше безбарвні кристалічні речовини, розчинні в органічних розчинниках (вибірково), добре —</w:t>
      </w:r>
      <w:r w:rsidR="00E56E36" w:rsidRPr="00E56E3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 лугах і жирних оліях; нерозчинні у воді.</w:t>
      </w:r>
    </w:p>
    <w:p w:rsidR="0073158A" w:rsidRPr="005F7178" w:rsidRDefault="0073158A" w:rsidP="0073158A">
      <w:pPr>
        <w:tabs>
          <w:tab w:val="left" w:pos="284"/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cyan"/>
        </w:rPr>
      </w:pPr>
    </w:p>
    <w:p w:rsidR="0073158A" w:rsidRPr="005F7178" w:rsidRDefault="0073158A" w:rsidP="0073158A">
      <w:pPr>
        <w:tabs>
          <w:tab w:val="left" w:pos="284"/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cyan"/>
        </w:rPr>
      </w:pPr>
      <w:r w:rsidRPr="005F7178">
        <w:rPr>
          <w:rFonts w:ascii="Times New Roman" w:hAnsi="Times New Roman" w:cs="Times New Roman"/>
          <w:b/>
          <w:sz w:val="28"/>
          <w:szCs w:val="28"/>
          <w:highlight w:val="cyan"/>
        </w:rPr>
        <w:t xml:space="preserve">2. Методи якісного та кількісного аналізу цих сполук в рослинній сировині. </w:t>
      </w:r>
    </w:p>
    <w:p w:rsidR="0032462D" w:rsidRPr="005F7178" w:rsidRDefault="0032462D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73158A">
        <w:rPr>
          <w:rFonts w:ascii="Times New Roman" w:hAnsi="Times New Roman" w:cs="Times New Roman"/>
          <w:b/>
          <w:color w:val="231F20"/>
          <w:sz w:val="28"/>
          <w:szCs w:val="28"/>
        </w:rPr>
        <w:t>Методи виділення і аналіз.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Ф е н о л о г л і к о з и д и із лікарської</w:t>
      </w:r>
      <w:r w:rsidR="00E56E36" w:rsidRPr="00E56E3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рослинної сировини екстрагують етиловим спиртом різної концентрації (95%, 70%, 40%). Очистку витягу проводять методами</w:t>
      </w:r>
      <w:r w:rsidR="00E56E36" w:rsidRPr="00E56E3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осадження, фракційної екстракції тощо.</w:t>
      </w:r>
    </w:p>
    <w:p w:rsidR="0032462D" w:rsidRPr="005F7178" w:rsidRDefault="0032462D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Виділення індивідуальних глікозидів і агліконів проводять методом адсорбційної хроматографії на силікагелі, поліаміді та алюмінію оксиді.</w:t>
      </w:r>
    </w:p>
    <w:p w:rsidR="0032462D" w:rsidRPr="005F7178" w:rsidRDefault="0032462D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Ф л о р о г л ю ц и д и із лікарської рослинної сировини екстрагують органічними розчинниками. Екстракт упарюють до густої консистенції і обробляють водним розчином барію гідроксиду, магнію оксиду тощо, в результаті чого флороглюциди переходять у феноляти. Потім водно-лужні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lastRenderedPageBreak/>
        <w:t>розчини підкислюють,</w:t>
      </w:r>
      <w:r w:rsidR="00E56E36" w:rsidRPr="00E56E3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при цьому флороглюциди випадають в осад. Одержують так званий сирий філіцин.</w:t>
      </w:r>
    </w:p>
    <w:p w:rsidR="0032462D" w:rsidRPr="005F7178" w:rsidRDefault="0032462D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Якісні реакції.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Фенологлікозиди з вільною ОН-групою та їх</w:t>
      </w:r>
      <w:r w:rsidR="00E56E36" w:rsidRPr="00E56E3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аглікони дають усі реакції, характерні для фенолів, наприклад,</w:t>
      </w:r>
      <w:r w:rsidR="00E56E36" w:rsidRPr="00E56E3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реакції азосполучення, із залізоамонієвими галунами, із свинцю</w:t>
      </w:r>
      <w:r w:rsidR="00E56E36" w:rsidRPr="00E56E3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ацетатом та ін. Ці ж реакції застосовують і для виявлення фенолів</w:t>
      </w:r>
      <w:r w:rsidR="00E56E36" w:rsidRPr="00E56E3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на хроматограмах.</w:t>
      </w:r>
    </w:p>
    <w:p w:rsidR="0032462D" w:rsidRPr="005F7178" w:rsidRDefault="0032462D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ІI. Приготування витягу А.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0,5 г подрібненої сировини вміщують у колбу на 50 мл, приливають 10 мл води, кип’ятять 2 – 3 хв.,</w:t>
      </w:r>
      <w:r w:rsidR="00E56E36" w:rsidRPr="00E56E3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після охолодження фільтрують.</w:t>
      </w:r>
    </w:p>
    <w:p w:rsidR="0032462D" w:rsidRPr="005F7178" w:rsidRDefault="0032462D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1. До 1 мл витягу А додають 2 – 3 краплини 1 %-го розчину</w:t>
      </w:r>
      <w:r w:rsidR="00E56E36" w:rsidRPr="00E56E3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заліза III хлориду. З різними типами фенолів утворюються забарвлені сполуки: з віцинальними тригідроксипохідними — сині, з</w:t>
      </w:r>
      <w:r w:rsidR="00E56E36" w:rsidRPr="00E56E3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пірокатехіновими — оливково-зелені.</w:t>
      </w:r>
    </w:p>
    <w:p w:rsidR="0032462D" w:rsidRPr="005F7178" w:rsidRDefault="0032462D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2. До 1 мл витягу А додають 3 – 5 краплин щойно приготованої</w:t>
      </w:r>
      <w:r w:rsidR="00E56E36" w:rsidRPr="00E56E3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суміші рівних об’ємів розчинів 1 %-го заліза III хлориду і 1 %-го</w:t>
      </w:r>
      <w:r w:rsidR="00E56E36" w:rsidRPr="00E56E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калію фериціаніду. (Реактив придатний протягом 5 хв.!). Розчин</w:t>
      </w:r>
      <w:r w:rsidR="00E56E36" w:rsidRPr="00E56E3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забарвлюється в інтенсивно-синій колір.</w:t>
      </w:r>
    </w:p>
    <w:p w:rsidR="0032462D" w:rsidRPr="005F7178" w:rsidRDefault="0032462D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II. </w:t>
      </w: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Приготування витягу Б.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2 г подрібненої сировини вміщують</w:t>
      </w:r>
      <w:r w:rsidR="00E56E36" w:rsidRPr="00E56E3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у колбу на 100 мл зі шліфом, заливають 20 мл 70 %-го спирту,</w:t>
      </w:r>
      <w:r w:rsidR="00E56E36" w:rsidRPr="00E56E3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колбу з’єднують зі зворотним холодильником і нагрівають на киплячому водяному нагрівнику 30 хв. Витяг відфільтровують, а сировину екстрагують ще двічі, по 20 мл 70 %-м спиртом. Об’єднані</w:t>
      </w:r>
      <w:r w:rsidR="00E56E36" w:rsidRPr="00E56E3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витяги упарюють до водного залишку. Водний залишок екстрагують у ділильній лійці хлороформом тричі (3 Ч 10 мл), а потім етилацетатом (3 Ч 10 мл). Етилацетатний екстракт упарюють у вакуумі</w:t>
      </w:r>
      <w:r w:rsidR="00E56E36" w:rsidRPr="00E56E3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досуха, а залишок розчиняють у 3 мл 95 %-го етанолу.</w:t>
      </w:r>
    </w:p>
    <w:p w:rsidR="0032462D" w:rsidRPr="005F7178" w:rsidRDefault="0032462D" w:rsidP="00E56E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До 1 мл спиртового розчину Б додають 2 – 3 краплини</w:t>
      </w:r>
      <w:r w:rsidR="00E56E36" w:rsidRPr="00E56E3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0,05 %-го розчину бромтимоловог</w:t>
      </w:r>
      <w:r w:rsidR="00E56E36">
        <w:rPr>
          <w:rFonts w:ascii="Times New Roman" w:hAnsi="Times New Roman" w:cs="Times New Roman"/>
          <w:color w:val="231F20"/>
          <w:sz w:val="28"/>
          <w:szCs w:val="28"/>
        </w:rPr>
        <w:t>о синього; з’являється жовте за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барвлення (кислоти).</w:t>
      </w:r>
    </w:p>
    <w:p w:rsidR="0032462D" w:rsidRPr="005F7178" w:rsidRDefault="0032462D" w:rsidP="00E56E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Хроматографічне виявлення кислот.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0,02 мл спиртового розчину Б</w:t>
      </w:r>
      <w:r w:rsidR="00E56E36" w:rsidRPr="00E56E3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наносять на аркуш хроматографічного паперу, висушують і хроматографують 16 год. у системі розчинників етанол — 25 %-й аміак — вода (16:1:3). Хроматограму сушать у витяжній шафі і обприскують реактивом (0,5 г аніліну, 0,4 г ксилози, розчинені в 10 мл</w:t>
      </w:r>
      <w:r w:rsidR="00E56E36" w:rsidRPr="00E56E3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50 %-го спирту) і знову висушують у витяжній шафі, а потім нагрівають у сушильній шафі при 125 – 1300 </w:t>
      </w:r>
      <w:r w:rsidR="00E56E36">
        <w:rPr>
          <w:rFonts w:ascii="Times New Roman" w:hAnsi="Times New Roman" w:cs="Times New Roman"/>
          <w:color w:val="231F20"/>
          <w:sz w:val="28"/>
          <w:szCs w:val="28"/>
        </w:rPr>
        <w:t>С. З’являються черво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но-коричневі плями (кислоти).</w:t>
      </w:r>
    </w:p>
    <w:p w:rsidR="0032462D" w:rsidRPr="005F7178" w:rsidRDefault="0032462D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ІІІIII. Приготування витягу В.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1,0 г подрібненої сировини вміщують у колбу з притертою пробкою, заливають 10 мл етилового</w:t>
      </w:r>
      <w:r w:rsidR="00E56E36" w:rsidRPr="00E56E3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спирту і залишають на добу, періодично збовтуючи, потім фільтрують крізь паперовий фільтр.</w:t>
      </w:r>
    </w:p>
    <w:p w:rsidR="0032462D" w:rsidRPr="005F7178" w:rsidRDefault="0032462D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1. До 1 мл витягу В додають 2 – 4 краплини 1 %-го розчину</w:t>
      </w:r>
      <w:r w:rsidR="00E56E36" w:rsidRPr="00E56E3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ваніліну в концентрованій хлороводневій кислоті; з’являється червоне забарвлення (флороглюциди).</w:t>
      </w:r>
    </w:p>
    <w:p w:rsidR="0032462D" w:rsidRPr="005F7178" w:rsidRDefault="0032462D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2. До 1 мл витягу додають 3 – 5 краплин щойно приготованої</w:t>
      </w:r>
      <w:r w:rsidR="00E56E36" w:rsidRPr="00E56E3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суміші рівних об’ємів розчинів 1 %-го заліза III хлориду та 1 %-го</w:t>
      </w:r>
      <w:r w:rsidR="00E56E36" w:rsidRPr="00E56E3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калію фериціаніду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lastRenderedPageBreak/>
        <w:t>і 10 краплин концентрованої азотної кислоти;</w:t>
      </w:r>
      <w:r w:rsidR="00E56E36" w:rsidRPr="00E56E3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з’являється темно-буре забарвлення (флороглюциди).</w:t>
      </w:r>
    </w:p>
    <w:p w:rsidR="0073158A" w:rsidRPr="007A2B60" w:rsidRDefault="0032462D" w:rsidP="007A2B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Визначення вмісту. Єдиного методу кількісного визначення простих фенолів та їх глікозидів не</w:t>
      </w:r>
      <w:r w:rsidR="00E56E36">
        <w:rPr>
          <w:rFonts w:ascii="Times New Roman" w:hAnsi="Times New Roman" w:cs="Times New Roman"/>
          <w:color w:val="231F20"/>
          <w:sz w:val="28"/>
          <w:szCs w:val="28"/>
        </w:rPr>
        <w:t xml:space="preserve"> існує. Для кожної підгрупи роз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роблено окремі методи визначення їх вмісту у сировині.</w:t>
      </w:r>
    </w:p>
    <w:p w:rsidR="0073158A" w:rsidRPr="005F7178" w:rsidRDefault="0073158A" w:rsidP="0073158A">
      <w:pPr>
        <w:tabs>
          <w:tab w:val="left" w:pos="284"/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cyan"/>
        </w:rPr>
      </w:pPr>
    </w:p>
    <w:p w:rsidR="0073158A" w:rsidRPr="005F7178" w:rsidRDefault="0073158A" w:rsidP="0073158A">
      <w:pPr>
        <w:tabs>
          <w:tab w:val="left" w:pos="284"/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cyan"/>
        </w:rPr>
      </w:pPr>
      <w:r w:rsidRPr="005F7178">
        <w:rPr>
          <w:rFonts w:ascii="Times New Roman" w:hAnsi="Times New Roman" w:cs="Times New Roman"/>
          <w:b/>
          <w:sz w:val="28"/>
          <w:szCs w:val="28"/>
          <w:highlight w:val="cyan"/>
        </w:rPr>
        <w:t xml:space="preserve">3. Біологічна дія. </w:t>
      </w:r>
    </w:p>
    <w:p w:rsidR="00C21A87" w:rsidRPr="007A2B60" w:rsidRDefault="00C21A87" w:rsidP="00C21A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Як і інші фенольні сполуки, прості феноли і їх глікозиди мають антисептичну активність; деякі з них проявляють стимулюючу, тонізуючу дію, а флороглюциди дріоптерису чоловічого застосовують як антигельмінтний засіб.</w:t>
      </w:r>
    </w:p>
    <w:p w:rsidR="0073158A" w:rsidRPr="005F7178" w:rsidRDefault="0073158A" w:rsidP="0073158A">
      <w:pPr>
        <w:tabs>
          <w:tab w:val="left" w:pos="284"/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cyan"/>
        </w:rPr>
      </w:pPr>
    </w:p>
    <w:p w:rsidR="00E56E36" w:rsidRPr="0073158A" w:rsidRDefault="0073158A" w:rsidP="0073158A">
      <w:pPr>
        <w:tabs>
          <w:tab w:val="left" w:pos="284"/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F7178">
        <w:rPr>
          <w:rFonts w:ascii="Times New Roman" w:hAnsi="Times New Roman" w:cs="Times New Roman"/>
          <w:b/>
          <w:sz w:val="28"/>
          <w:szCs w:val="28"/>
          <w:highlight w:val="cyan"/>
        </w:rPr>
        <w:t>4. Рослини, які містять ці сполуки.</w:t>
      </w:r>
    </w:p>
    <w:p w:rsidR="0032462D" w:rsidRPr="005F7178" w:rsidRDefault="0032462D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Сировина, в якій містяться прості феноли та їх глікозиди</w:t>
      </w:r>
    </w:p>
    <w:p w:rsidR="0032462D" w:rsidRPr="005F7178" w:rsidRDefault="0032462D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Folia Uvae ursi — листя мучниці</w:t>
      </w:r>
    </w:p>
    <w:p w:rsidR="0032462D" w:rsidRPr="005F7178" w:rsidRDefault="0032462D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Cormi Uvae ursi — пагони мучниці</w:t>
      </w:r>
    </w:p>
    <w:p w:rsidR="00F65557" w:rsidRPr="005F7178" w:rsidRDefault="0032462D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Заготовлені двічі: навесні, перед цвітінням, або на його початку, та восени, від початку достигання плодів до першого снігу,</w:t>
      </w:r>
      <w:r w:rsidR="00E56E36" w:rsidRPr="00E56E3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і висушені листя і пагони дикорослого вічнозеленого сланкого</w:t>
      </w:r>
      <w:r w:rsidR="00F65557"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невеличкого кущика — мучниці звичайної (ведмеже вушко, ведмежа ягода) — Arctostaphylos uva-ursi Spr., род. вересових — Ericaceae.</w:t>
      </w:r>
    </w:p>
    <w:p w:rsidR="00F65557" w:rsidRPr="005F7178" w:rsidRDefault="00F65557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Зовнішні ознаки. Листки оберненояйцеподібні, до основи клиноподібно звужені, короткочерешкові, цілокраї, шкірясті, зверху</w:t>
      </w:r>
      <w:r w:rsidR="008F3790" w:rsidRPr="008F3790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блискучі, голі; обидві поверхні сітчастожилкові. Довжина листка — близько 2 см, ширина — близько 1 см. Колір зверху темно-зелений, зісподу — світліший, матовий. Запаху немає. Смак сильно в’яжучий, гіркуватий.</w:t>
      </w:r>
    </w:p>
    <w:p w:rsidR="0032462D" w:rsidRPr="005F7178" w:rsidRDefault="00F65557" w:rsidP="008F37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Пагони слабкогалузисті, округлі або овальні, здерев’янілі, з листками, рідше з пуп’янками і плодами. Пуп’янки зелені або рожевувато-білі; плоди кулеподібні, </w:t>
      </w:r>
      <w:r w:rsidR="008F3790">
        <w:rPr>
          <w:rFonts w:ascii="Times New Roman" w:hAnsi="Times New Roman" w:cs="Times New Roman"/>
          <w:color w:val="231F20"/>
          <w:sz w:val="28"/>
          <w:szCs w:val="28"/>
        </w:rPr>
        <w:t>зеленуваті або червоно-бурі, бо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рошнисті (ТФС 42-865-79).</w:t>
      </w:r>
    </w:p>
    <w:p w:rsidR="00F65557" w:rsidRPr="005F7178" w:rsidRDefault="00F65557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  <w:lang w:val="en-US"/>
        </w:rPr>
        <w:t>Folia</w:t>
      </w: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b/>
          <w:color w:val="231F20"/>
          <w:sz w:val="28"/>
          <w:szCs w:val="28"/>
          <w:lang w:val="en-US"/>
        </w:rPr>
        <w:t>Vitis</w:t>
      </w: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b/>
          <w:color w:val="231F20"/>
          <w:sz w:val="28"/>
          <w:szCs w:val="28"/>
          <w:lang w:val="en-US"/>
        </w:rPr>
        <w:t>idaeae</w:t>
      </w: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— листя брусниці</w:t>
      </w:r>
    </w:p>
    <w:p w:rsidR="00F65557" w:rsidRPr="005F7178" w:rsidRDefault="00F65557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  <w:lang w:val="en-US"/>
        </w:rPr>
        <w:t>Corm</w:t>
      </w: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і </w:t>
      </w:r>
      <w:r w:rsidRPr="005F7178">
        <w:rPr>
          <w:rFonts w:ascii="Times New Roman" w:hAnsi="Times New Roman" w:cs="Times New Roman"/>
          <w:b/>
          <w:color w:val="231F20"/>
          <w:sz w:val="28"/>
          <w:szCs w:val="28"/>
          <w:lang w:val="en-US"/>
        </w:rPr>
        <w:t>Vitis</w:t>
      </w: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b/>
          <w:color w:val="231F20"/>
          <w:sz w:val="28"/>
          <w:szCs w:val="28"/>
          <w:lang w:val="en-US"/>
        </w:rPr>
        <w:t>idaeae</w:t>
      </w: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— пагони брусниці</w:t>
      </w:r>
    </w:p>
    <w:p w:rsidR="00F65557" w:rsidRPr="005F7178" w:rsidRDefault="00F65557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Заготовлені двічі: напровесні і до початку цвітіння або восени,</w:t>
      </w:r>
      <w:r w:rsidR="008F3790" w:rsidRPr="008F3790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після плодоношення, і висушені листя та пагони дикорослого</w:t>
      </w:r>
      <w:r w:rsidR="008F3790" w:rsidRPr="008F3790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вічнозеленого кущика брусниці — Vaccinium vitis- idaea L., род.</w:t>
      </w:r>
      <w:r w:rsidR="00145425" w:rsidRPr="00145425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вересових — Ericaceae.</w:t>
      </w:r>
    </w:p>
    <w:p w:rsidR="00F65557" w:rsidRPr="005F7178" w:rsidRDefault="00F65557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Зовнішні ознаки. Листки короткочерешкові, шкірясті, еліптичні або овальні, цілокраї, із загорнутими донизу краями, верхівка притуплена або слабковиїмчаста; довжина 7 – 30 мм, ширина 5 – 15 мм. Колір зверху темно-зелений, знизу світло-зелений з темно-коричневими крапками (залозками). Запаху немає.</w:t>
      </w:r>
    </w:p>
    <w:p w:rsidR="00F65557" w:rsidRPr="005F7178" w:rsidRDefault="00F65557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Смак гіркий, в’яжучий.</w:t>
      </w:r>
      <w:r w:rsidR="008F3790" w:rsidRPr="008F3790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Пагони галузисті, округлої форми, здерев’янілі. Гілочки покриті</w:t>
      </w:r>
      <w:r w:rsidR="008F3790" w:rsidRPr="008F3790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листками, залишками черешків та плодоніжок.</w:t>
      </w:r>
    </w:p>
    <w:p w:rsidR="00F65557" w:rsidRPr="008F3790" w:rsidRDefault="00F65557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  <w:lang w:val="en-US"/>
        </w:rPr>
        <w:t>Rhizomata</w:t>
      </w:r>
      <w:r w:rsidRPr="008F3790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b/>
          <w:color w:val="231F20"/>
          <w:sz w:val="28"/>
          <w:szCs w:val="28"/>
          <w:lang w:val="en-US"/>
        </w:rPr>
        <w:t>et</w:t>
      </w:r>
      <w:r w:rsidRPr="008F3790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b/>
          <w:color w:val="231F20"/>
          <w:sz w:val="28"/>
          <w:szCs w:val="28"/>
          <w:lang w:val="en-US"/>
        </w:rPr>
        <w:t>radices</w:t>
      </w:r>
      <w:r w:rsidRPr="008F3790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b/>
          <w:color w:val="231F20"/>
          <w:sz w:val="28"/>
          <w:szCs w:val="28"/>
          <w:lang w:val="en-US"/>
        </w:rPr>
        <w:t>Rhodiolae</w:t>
      </w:r>
      <w:r w:rsidRPr="008F3790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b/>
          <w:color w:val="231F20"/>
          <w:sz w:val="28"/>
          <w:szCs w:val="28"/>
          <w:lang w:val="en-US"/>
        </w:rPr>
        <w:t>roseae</w:t>
      </w:r>
      <w:r w:rsidRPr="008F3790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—</w:t>
      </w:r>
      <w:r w:rsidR="008F3790" w:rsidRPr="008F3790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кореневища й корені родіоли рожевої</w:t>
      </w:r>
    </w:p>
    <w:p w:rsidR="00F65557" w:rsidRPr="005F7178" w:rsidRDefault="00F65557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lastRenderedPageBreak/>
        <w:t>Заготовлені у фазах цвітіння та плодоношення, порізані на</w:t>
      </w:r>
      <w:r w:rsidR="008F3790" w:rsidRPr="008F3790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шматки й висушені підземні органи дикорослої і культивованої</w:t>
      </w:r>
      <w:r w:rsidR="008F3790" w:rsidRPr="008F3790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дводомної багаторічної трав’янистої рослини — родіоли рожевої</w:t>
      </w:r>
      <w:r w:rsidR="008F3790" w:rsidRPr="008F3790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(золотий корінь) — Rhodiola rosea L., род. товстолистих —</w:t>
      </w:r>
      <w:r w:rsidR="008F3790" w:rsidRPr="008F3790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Crassulaceae.</w:t>
      </w:r>
    </w:p>
    <w:p w:rsidR="00F65557" w:rsidRPr="005F7178" w:rsidRDefault="00F65557" w:rsidP="008F37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Зовнішні ознаки. Кореневища й корені різної форми, товсті,</w:t>
      </w:r>
      <w:r w:rsidR="008F3790" w:rsidRPr="008F3790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легкі, зовні слабкоблискучі, буруваті або кольору “старої позолоти”. При зіскрібанні з’являється лимонно-жовтий шар корка; злам</w:t>
      </w:r>
      <w:r w:rsidR="008F3790" w:rsidRPr="008F3790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кореневища білий або жовтуватий, рідше бу</w:t>
      </w:r>
      <w:r w:rsidR="008F3790">
        <w:rPr>
          <w:rFonts w:ascii="Times New Roman" w:hAnsi="Times New Roman" w:cs="Times New Roman"/>
          <w:color w:val="231F20"/>
          <w:sz w:val="28"/>
          <w:szCs w:val="28"/>
        </w:rPr>
        <w:t>руватий. Запахом на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гадує троянду. Смак гірко-в’яжучий.</w:t>
      </w:r>
    </w:p>
    <w:p w:rsidR="00F65557" w:rsidRPr="005F7178" w:rsidRDefault="00F65557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Rhizomata Filicis maris —</w:t>
      </w:r>
      <w:r w:rsidR="00145425" w:rsidRPr="00145425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кореневища дріоптерису чоловічого</w:t>
      </w:r>
    </w:p>
    <w:p w:rsidR="00F65557" w:rsidRPr="00145425" w:rsidRDefault="00F65557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Заготовлені ранньою весною або восени і висушені кореневища безстатевого покоління багаторічної дикорослої спорової трав’янистої рослини — дріоптерису чоловічого (чоловіча папороть,</w:t>
      </w:r>
      <w:r w:rsidR="00145425" w:rsidRPr="00145425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щитник</w:t>
      </w:r>
      <w:r w:rsidRPr="00145425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чоловічий</w:t>
      </w:r>
      <w:r w:rsidRPr="00145425">
        <w:rPr>
          <w:rFonts w:ascii="Times New Roman" w:hAnsi="Times New Roman" w:cs="Times New Roman"/>
          <w:color w:val="231F20"/>
          <w:sz w:val="28"/>
          <w:szCs w:val="28"/>
        </w:rPr>
        <w:t xml:space="preserve">) — 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Dryopteris</w:t>
      </w:r>
      <w:r w:rsidRPr="00145425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filix</w:t>
      </w:r>
      <w:r w:rsidRPr="00145425">
        <w:rPr>
          <w:rFonts w:ascii="Times New Roman" w:hAnsi="Times New Roman" w:cs="Times New Roman"/>
          <w:color w:val="231F20"/>
          <w:sz w:val="28"/>
          <w:szCs w:val="28"/>
        </w:rPr>
        <w:t>-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mas</w:t>
      </w:r>
      <w:r w:rsidRPr="00145425">
        <w:rPr>
          <w:rFonts w:ascii="Times New Roman" w:hAnsi="Times New Roman" w:cs="Times New Roman"/>
          <w:color w:val="231F20"/>
          <w:sz w:val="28"/>
          <w:szCs w:val="28"/>
        </w:rPr>
        <w:t xml:space="preserve"> (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L</w:t>
      </w:r>
      <w:r w:rsidRPr="00145425">
        <w:rPr>
          <w:rFonts w:ascii="Times New Roman" w:hAnsi="Times New Roman" w:cs="Times New Roman"/>
          <w:color w:val="231F20"/>
          <w:sz w:val="28"/>
          <w:szCs w:val="28"/>
        </w:rPr>
        <w:t xml:space="preserve">.) 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Schott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 (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Aspidium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filixmas</w:t>
      </w:r>
      <w:r w:rsidR="00145425"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Sw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.),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род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.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щитникових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 (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аспідієвих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) — 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Aspidiaceae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>.</w:t>
      </w:r>
    </w:p>
    <w:p w:rsidR="00F65557" w:rsidRPr="005F7178" w:rsidRDefault="00F65557" w:rsidP="001454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Зовнішні ознаки. Кореневища 5 – 30 см завдовжки, вкриті тонкими рудими перетинчаcтими лусочками й численними основами листкових черешків, розміщених черепицеподібно і спрямованих косо вгору, вперед до точки росту. Довжина черешків 3 –</w:t>
      </w:r>
      <w:r w:rsidR="00145425" w:rsidRPr="00145425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6 см, товщина 6 –11 мм. Кореневища і залишки черешків зовні</w:t>
      </w:r>
      <w:r w:rsidR="00145425" w:rsidRPr="00145425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темно-бурого кольору, на зламі — світло-зелені. Бурий колір всередині свідчить про залежалість сировини і непридатність її до вживання. Запах слабкий, своєрідний. Смак спочатку солодкувато-в’яжучий, потім гострий, бридкий.</w:t>
      </w:r>
    </w:p>
    <w:p w:rsidR="00F65557" w:rsidRPr="005F7178" w:rsidRDefault="00F65557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  <w:lang w:val="en-US"/>
        </w:rPr>
        <w:t>Strobili</w:t>
      </w: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b/>
          <w:color w:val="231F20"/>
          <w:sz w:val="28"/>
          <w:szCs w:val="28"/>
          <w:lang w:val="en-US"/>
        </w:rPr>
        <w:t>Lupuli</w:t>
      </w: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(</w:t>
      </w:r>
      <w:r w:rsidRPr="005F7178">
        <w:rPr>
          <w:rFonts w:ascii="Times New Roman" w:hAnsi="Times New Roman" w:cs="Times New Roman"/>
          <w:b/>
          <w:color w:val="231F20"/>
          <w:sz w:val="28"/>
          <w:szCs w:val="28"/>
          <w:lang w:val="en-US"/>
        </w:rPr>
        <w:t>Amenta</w:t>
      </w: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b/>
          <w:color w:val="231F20"/>
          <w:sz w:val="28"/>
          <w:szCs w:val="28"/>
          <w:lang w:val="en-US"/>
        </w:rPr>
        <w:t>Lupuli</w:t>
      </w: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) —</w:t>
      </w:r>
      <w:r w:rsidR="00145425" w:rsidRPr="00145425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супліддя (“шишки”) хмелю</w:t>
      </w:r>
    </w:p>
    <w:p w:rsidR="00F65557" w:rsidRPr="005F7178" w:rsidRDefault="00F65557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Зібрані, коли набувають зеленаво-жовтого забарвлення, й висушені супліддя дикорослої і культивованої багаторічної дводомної ліани — хмелю звичайного — Humulus lupulus L., род. шовковицевих (коноплевих) — Moraceae (Cannabaceae).</w:t>
      </w:r>
    </w:p>
    <w:p w:rsidR="00F65557" w:rsidRPr="005F7178" w:rsidRDefault="00F65557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Зовнішні ознаки. Сировина складається з окремих або зібраних</w:t>
      </w:r>
      <w:r w:rsidR="00145425" w:rsidRPr="00145425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по кілька на тонких плодоніжках “шишок” яйцеподібної форми з</w:t>
      </w:r>
      <w:r w:rsidR="00145425" w:rsidRPr="00145425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розкритими лусочками, прикріплених до твердої осі, з плодами-горішками або без них. На внутрішній поверхні лусочок жіночих</w:t>
      </w:r>
      <w:r w:rsidR="00145425" w:rsidRPr="00145425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суцвіть — “шишок” містяться блискучі, липкі жовтаво-зелені залозки.</w:t>
      </w:r>
    </w:p>
    <w:p w:rsidR="00F65557" w:rsidRPr="005F7178" w:rsidRDefault="00F65557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Запах своєрідний — хмелевий. Смак гіркий.</w:t>
      </w:r>
    </w:p>
    <w:p w:rsidR="00145425" w:rsidRPr="00B44C91" w:rsidRDefault="00F65557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Вміст α-кислот має становити не менше 2,5 % (ГОСТ 21946-76).</w:t>
      </w:r>
      <w:r w:rsidR="00145425" w:rsidRPr="00145425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</w:p>
    <w:p w:rsidR="00F65557" w:rsidRPr="005F7178" w:rsidRDefault="00F65557" w:rsidP="001454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Застосування. Шишки входять до складу “Збору заспокійливого № 2”, фіточаю “Тривалумен” як седативний, снодійний, гіркий</w:t>
      </w:r>
      <w:r w:rsidR="00145425" w:rsidRPr="00145425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шлунковий і болетамувальний засіб. Виготовляють екстракт, який</w:t>
      </w:r>
      <w:r w:rsidR="00145425" w:rsidRPr="00145425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є складовою частиною препарату “Уролесан” (олія ялиці, м’ятна</w:t>
      </w:r>
      <w:r w:rsidR="00145425" w:rsidRPr="00145425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олія, рицинова олія, екстракти: насіння моркви дикої, шишок хмелю, трави материнки) протиспазм</w:t>
      </w:r>
      <w:r w:rsidR="00145425">
        <w:rPr>
          <w:rFonts w:ascii="Times New Roman" w:hAnsi="Times New Roman" w:cs="Times New Roman"/>
          <w:color w:val="231F20"/>
          <w:sz w:val="28"/>
          <w:szCs w:val="28"/>
        </w:rPr>
        <w:t>атичної дії при нирково- і жовч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нокам’яній хворобах.</w:t>
      </w:r>
    </w:p>
    <w:p w:rsidR="005A6E5D" w:rsidRDefault="005A6E5D" w:rsidP="005F717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317488" w:rsidRDefault="00317488" w:rsidP="005F717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317488" w:rsidRDefault="00317488" w:rsidP="005F717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317488" w:rsidRDefault="00317488" w:rsidP="00317488">
      <w:pPr>
        <w:tabs>
          <w:tab w:val="left" w:pos="284"/>
          <w:tab w:val="left" w:pos="72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  <w:lastRenderedPageBreak/>
        <w:t>Тема</w:t>
      </w:r>
      <w:r w:rsidRPr="005F7178"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  <w:t>. Сполуки фенолів з двома ароматичними кільцями</w:t>
      </w:r>
    </w:p>
    <w:p w:rsidR="00317488" w:rsidRPr="00613FBD" w:rsidRDefault="00317488" w:rsidP="00317488">
      <w:pPr>
        <w:tabs>
          <w:tab w:val="left" w:pos="284"/>
          <w:tab w:val="left" w:pos="72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17488" w:rsidRPr="005F7178" w:rsidRDefault="00317488" w:rsidP="00317488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cyan"/>
        </w:rPr>
      </w:pPr>
      <w:r w:rsidRPr="005F7178">
        <w:rPr>
          <w:rFonts w:ascii="Times New Roman" w:hAnsi="Times New Roman" w:cs="Times New Roman"/>
          <w:b/>
          <w:sz w:val="28"/>
          <w:szCs w:val="28"/>
          <w:highlight w:val="cyan"/>
        </w:rPr>
        <w:t xml:space="preserve">1. Визначення та класифікація, фізико-хімічні властивості. </w:t>
      </w:r>
    </w:p>
    <w:p w:rsidR="00317488" w:rsidRPr="003E7CFC" w:rsidRDefault="00317488" w:rsidP="003174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7CFC">
        <w:rPr>
          <w:rFonts w:ascii="Times New Roman" w:hAnsi="Times New Roman" w:cs="Times New Roman"/>
          <w:sz w:val="28"/>
          <w:szCs w:val="28"/>
        </w:rPr>
        <w:t>Фенольні сполуки з двома ароматичними ядрами. Ця група включає: бензофенони і ксантони (С6—С1—С6), які мають два ароматичні ядра, з’єднані одним вуглецевим атомом; стільбени (С6—С2—С6) з двома з’єднуючими С-атомами; флавоноїди — з трьома С-атомами (С6—С3—С6).</w:t>
      </w:r>
    </w:p>
    <w:p w:rsidR="00317488" w:rsidRDefault="00317488" w:rsidP="00317488">
      <w:pPr>
        <w:tabs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cyan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33875" cy="36004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7638" t="26336" r="46766" b="21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488" w:rsidRDefault="00317488" w:rsidP="00317488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cyan"/>
        </w:rPr>
      </w:pPr>
    </w:p>
    <w:p w:rsidR="00317488" w:rsidRPr="003E7CFC" w:rsidRDefault="00317488" w:rsidP="003174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7CFC">
        <w:rPr>
          <w:rFonts w:ascii="Times New Roman" w:hAnsi="Times New Roman" w:cs="Times New Roman"/>
          <w:sz w:val="28"/>
          <w:szCs w:val="28"/>
        </w:rPr>
        <w:t>Флавоноїди залежно від структури пропанового фрагменту (С3) і місця приєднання бічного кільця В поділяються на флавоноїди — похідні хроману; флавоноїди — похідні хромону; ізофлавоноїди; неофлавоноїди.</w:t>
      </w:r>
    </w:p>
    <w:p w:rsidR="00317488" w:rsidRPr="003E7CFC" w:rsidRDefault="00317488" w:rsidP="003174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7CFC">
        <w:rPr>
          <w:rFonts w:ascii="Times New Roman" w:hAnsi="Times New Roman" w:cs="Times New Roman"/>
          <w:sz w:val="28"/>
          <w:szCs w:val="28"/>
        </w:rPr>
        <w:t>Хінони. До них належать: бензохінони — С6; нафтохінони — С10, антрахінони — С14.</w:t>
      </w:r>
    </w:p>
    <w:p w:rsidR="00317488" w:rsidRDefault="00317488" w:rsidP="00317488">
      <w:pPr>
        <w:tabs>
          <w:tab w:val="left" w:pos="284"/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highlight w:val="cyan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43375" cy="1167798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1325" t="35043" r="45133" b="48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167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488" w:rsidRDefault="00317488" w:rsidP="00317488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cyan"/>
        </w:rPr>
      </w:pPr>
    </w:p>
    <w:p w:rsidR="00317488" w:rsidRPr="003E7CFC" w:rsidRDefault="00317488" w:rsidP="003174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7CFC">
        <w:rPr>
          <w:rFonts w:ascii="Times New Roman" w:hAnsi="Times New Roman" w:cs="Times New Roman"/>
          <w:sz w:val="28"/>
          <w:szCs w:val="28"/>
        </w:rPr>
        <w:t>Полімерні фенольні сполуки. До цієї групи належать таніди (дубильні речовини) і лігніни (С6–С3)</w:t>
      </w:r>
      <w:r w:rsidRPr="003E7CFC">
        <w:rPr>
          <w:rFonts w:ascii="Times New Roman" w:hAnsi="Times New Roman" w:cs="Times New Roman"/>
          <w:i/>
          <w:iCs/>
          <w:sz w:val="28"/>
          <w:szCs w:val="28"/>
        </w:rPr>
        <w:t>n</w:t>
      </w:r>
      <w:r w:rsidRPr="003E7CFC">
        <w:rPr>
          <w:rFonts w:ascii="Times New Roman" w:hAnsi="Times New Roman" w:cs="Times New Roman"/>
          <w:sz w:val="28"/>
          <w:szCs w:val="28"/>
        </w:rPr>
        <w:t>. Таніни бувають двох типів: такі, що гідролізуються, та конденсовані.</w:t>
      </w:r>
    </w:p>
    <w:p w:rsidR="00317488" w:rsidRPr="003E7CFC" w:rsidRDefault="00317488" w:rsidP="003174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7CFC">
        <w:rPr>
          <w:rFonts w:ascii="Times New Roman" w:hAnsi="Times New Roman" w:cs="Times New Roman"/>
          <w:sz w:val="28"/>
          <w:szCs w:val="28"/>
        </w:rPr>
        <w:t>Докладна класифікація усіх груп фенольних сполук буде наведена у відповідних розділах.</w:t>
      </w:r>
    </w:p>
    <w:p w:rsidR="00317488" w:rsidRPr="00613FBD" w:rsidRDefault="00317488" w:rsidP="003174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7CFC">
        <w:rPr>
          <w:rFonts w:ascii="Times New Roman" w:hAnsi="Times New Roman" w:cs="Times New Roman"/>
          <w:sz w:val="28"/>
          <w:szCs w:val="28"/>
        </w:rPr>
        <w:t>Фізико-хімічні властивості та фармакологічна дія фенольних сполук різноманітні і характерні для кожної групи.</w:t>
      </w:r>
    </w:p>
    <w:sectPr w:rsidR="00317488" w:rsidRPr="00613FBD" w:rsidSect="00225944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6059" w:rsidRDefault="009C6059" w:rsidP="00D83764">
      <w:pPr>
        <w:spacing w:after="0" w:line="240" w:lineRule="auto"/>
      </w:pPr>
      <w:r>
        <w:separator/>
      </w:r>
    </w:p>
  </w:endnote>
  <w:endnote w:type="continuationSeparator" w:id="1">
    <w:p w:rsidR="009C6059" w:rsidRDefault="009C6059" w:rsidP="00D837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TPHLO+Romul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  <w:font w:name="KBXJLU+MinionCyr-Semi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6059" w:rsidRDefault="009C6059" w:rsidP="00D83764">
      <w:pPr>
        <w:spacing w:after="0" w:line="240" w:lineRule="auto"/>
      </w:pPr>
      <w:r>
        <w:separator/>
      </w:r>
    </w:p>
  </w:footnote>
  <w:footnote w:type="continuationSeparator" w:id="1">
    <w:p w:rsidR="009C6059" w:rsidRDefault="009C6059" w:rsidP="00D837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4776299"/>
      <w:docPartObj>
        <w:docPartGallery w:val="Page Numbers (Top of Page)"/>
        <w:docPartUnique/>
      </w:docPartObj>
    </w:sdtPr>
    <w:sdtContent>
      <w:p w:rsidR="00EF1284" w:rsidRDefault="00860FD3">
        <w:pPr>
          <w:pStyle w:val="a6"/>
          <w:jc w:val="right"/>
        </w:pPr>
        <w:r w:rsidRPr="00D83764">
          <w:rPr>
            <w:rFonts w:ascii="Times New Roman" w:hAnsi="Times New Roman" w:cs="Times New Roman"/>
          </w:rPr>
          <w:fldChar w:fldCharType="begin"/>
        </w:r>
        <w:r w:rsidR="00EF1284" w:rsidRPr="00D83764">
          <w:rPr>
            <w:rFonts w:ascii="Times New Roman" w:hAnsi="Times New Roman" w:cs="Times New Roman"/>
          </w:rPr>
          <w:instrText xml:space="preserve"> PAGE   \* MERGEFORMAT </w:instrText>
        </w:r>
        <w:r w:rsidRPr="00D83764">
          <w:rPr>
            <w:rFonts w:ascii="Times New Roman" w:hAnsi="Times New Roman" w:cs="Times New Roman"/>
          </w:rPr>
          <w:fldChar w:fldCharType="separate"/>
        </w:r>
        <w:r w:rsidR="00317488">
          <w:rPr>
            <w:rFonts w:ascii="Times New Roman" w:hAnsi="Times New Roman" w:cs="Times New Roman"/>
            <w:noProof/>
          </w:rPr>
          <w:t>7</w:t>
        </w:r>
        <w:r w:rsidRPr="00D83764">
          <w:rPr>
            <w:rFonts w:ascii="Times New Roman" w:hAnsi="Times New Roman" w:cs="Times New Roman"/>
          </w:rPr>
          <w:fldChar w:fldCharType="end"/>
        </w:r>
      </w:p>
    </w:sdtContent>
  </w:sdt>
  <w:p w:rsidR="00EF1284" w:rsidRDefault="00EF1284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hideSpellingError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044C7"/>
    <w:rsid w:val="00003D00"/>
    <w:rsid w:val="00066866"/>
    <w:rsid w:val="00084183"/>
    <w:rsid w:val="000915E1"/>
    <w:rsid w:val="001044C7"/>
    <w:rsid w:val="00145425"/>
    <w:rsid w:val="00151159"/>
    <w:rsid w:val="00151D1B"/>
    <w:rsid w:val="001927B4"/>
    <w:rsid w:val="00225944"/>
    <w:rsid w:val="002455B6"/>
    <w:rsid w:val="002541AA"/>
    <w:rsid w:val="002544BE"/>
    <w:rsid w:val="002E7A86"/>
    <w:rsid w:val="00317488"/>
    <w:rsid w:val="0032462D"/>
    <w:rsid w:val="003915B0"/>
    <w:rsid w:val="003A73C6"/>
    <w:rsid w:val="00467AD6"/>
    <w:rsid w:val="004B2C71"/>
    <w:rsid w:val="004E08E7"/>
    <w:rsid w:val="004F4033"/>
    <w:rsid w:val="00534A23"/>
    <w:rsid w:val="00536BF2"/>
    <w:rsid w:val="00545353"/>
    <w:rsid w:val="0055667E"/>
    <w:rsid w:val="00572399"/>
    <w:rsid w:val="005A6E5D"/>
    <w:rsid w:val="005A7FC6"/>
    <w:rsid w:val="005E34D2"/>
    <w:rsid w:val="005F7178"/>
    <w:rsid w:val="00647932"/>
    <w:rsid w:val="00696F0F"/>
    <w:rsid w:val="006A15FE"/>
    <w:rsid w:val="006E6EF9"/>
    <w:rsid w:val="0073158A"/>
    <w:rsid w:val="00787EE9"/>
    <w:rsid w:val="007A2B60"/>
    <w:rsid w:val="007A6FEE"/>
    <w:rsid w:val="007C2827"/>
    <w:rsid w:val="007E4CBA"/>
    <w:rsid w:val="008541AD"/>
    <w:rsid w:val="00855A78"/>
    <w:rsid w:val="00860FD3"/>
    <w:rsid w:val="00876BD6"/>
    <w:rsid w:val="00890E93"/>
    <w:rsid w:val="008B7122"/>
    <w:rsid w:val="008E7D1D"/>
    <w:rsid w:val="008F3790"/>
    <w:rsid w:val="00900315"/>
    <w:rsid w:val="009452E8"/>
    <w:rsid w:val="00945C8D"/>
    <w:rsid w:val="009A1881"/>
    <w:rsid w:val="009C6059"/>
    <w:rsid w:val="009D1285"/>
    <w:rsid w:val="00A07F6F"/>
    <w:rsid w:val="00A3454B"/>
    <w:rsid w:val="00A86475"/>
    <w:rsid w:val="00AA6E69"/>
    <w:rsid w:val="00AD6E81"/>
    <w:rsid w:val="00AF084C"/>
    <w:rsid w:val="00B10900"/>
    <w:rsid w:val="00B20F05"/>
    <w:rsid w:val="00B3248D"/>
    <w:rsid w:val="00B44C91"/>
    <w:rsid w:val="00B76F79"/>
    <w:rsid w:val="00BA338E"/>
    <w:rsid w:val="00BB769D"/>
    <w:rsid w:val="00BC7A73"/>
    <w:rsid w:val="00BD2BC3"/>
    <w:rsid w:val="00BE055B"/>
    <w:rsid w:val="00C21A87"/>
    <w:rsid w:val="00C50CDB"/>
    <w:rsid w:val="00C53172"/>
    <w:rsid w:val="00C54F52"/>
    <w:rsid w:val="00C649C6"/>
    <w:rsid w:val="00D0547C"/>
    <w:rsid w:val="00D83764"/>
    <w:rsid w:val="00E56E36"/>
    <w:rsid w:val="00E86633"/>
    <w:rsid w:val="00EE11C8"/>
    <w:rsid w:val="00EF1284"/>
    <w:rsid w:val="00F34B1B"/>
    <w:rsid w:val="00F51739"/>
    <w:rsid w:val="00F65557"/>
    <w:rsid w:val="00FA1E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9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17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54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44B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67AD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D837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83764"/>
  </w:style>
  <w:style w:type="paragraph" w:styleId="a8">
    <w:name w:val="footer"/>
    <w:basedOn w:val="a"/>
    <w:link w:val="a9"/>
    <w:uiPriority w:val="99"/>
    <w:semiHidden/>
    <w:unhideWhenUsed/>
    <w:rsid w:val="00D837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83764"/>
  </w:style>
  <w:style w:type="paragraph" w:customStyle="1" w:styleId="Pa8">
    <w:name w:val="Pa8"/>
    <w:basedOn w:val="Default"/>
    <w:next w:val="Default"/>
    <w:uiPriority w:val="99"/>
    <w:rsid w:val="00084183"/>
    <w:pPr>
      <w:spacing w:line="281" w:lineRule="atLeast"/>
    </w:pPr>
    <w:rPr>
      <w:rFonts w:ascii="ATPHLO+Romul" w:hAnsi="ATPHLO+Romul" w:cstheme="minorBidi"/>
      <w:color w:val="auto"/>
    </w:rPr>
  </w:style>
  <w:style w:type="character" w:customStyle="1" w:styleId="A13">
    <w:name w:val="A13"/>
    <w:uiPriority w:val="99"/>
    <w:rsid w:val="00084183"/>
    <w:rPr>
      <w:rFonts w:ascii="KBXJLU+MinionCyr-Semibold" w:hAnsi="KBXJLU+MinionCyr-Semibold" w:cs="KBXJLU+MinionCyr-Semibold"/>
      <w:b/>
      <w:bCs/>
      <w:color w:val="000000"/>
      <w:sz w:val="12"/>
      <w:szCs w:val="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6E42FF-89DA-46FC-A78B-D9DB7867C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7</Pages>
  <Words>1848</Words>
  <Characters>10535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35</cp:revision>
  <dcterms:created xsi:type="dcterms:W3CDTF">2016-09-29T12:13:00Z</dcterms:created>
  <dcterms:modified xsi:type="dcterms:W3CDTF">2018-04-19T06:48:00Z</dcterms:modified>
</cp:coreProperties>
</file>