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84" w:rsidRPr="00004D84" w:rsidRDefault="00704558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лікарськІ</w:t>
      </w:r>
      <w:r w:rsidR="00004D84" w:rsidRPr="00004D84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рослин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И</w:t>
      </w:r>
    </w:p>
    <w:p w:rsid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Індивідуальні завдання</w:t>
      </w:r>
    </w:p>
    <w:p w:rsidR="00004D84" w:rsidRPr="00004D84" w:rsidRDefault="00004D84" w:rsidP="00004D84">
      <w:pPr>
        <w:spacing w:after="0" w:line="240" w:lineRule="auto"/>
        <w:ind w:left="720" w:hanging="153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004D84" w:rsidRPr="00004D8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004D8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Індивідуальне завдання</w:t>
      </w:r>
      <w:r w:rsidRPr="00004D8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виконується у вигляді науково-дослідної роботи за однією з обраних тем дисципліни. </w:t>
      </w:r>
    </w:p>
    <w:p w:rsidR="00004D84" w:rsidRPr="00004D8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виконанні індивідуального завдання студент має користуватися такими вказівками: об’єм основної частини індивідуальної роботи 10-15 друкованих аркушів (А4), кегль шрифту 14, міжрядковий відступ 1,5.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обов’язково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список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D84" w:rsidRPr="00004D8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4D84">
        <w:rPr>
          <w:rFonts w:ascii="Times New Roman" w:hAnsi="Times New Roman" w:cs="Times New Roman"/>
          <w:sz w:val="24"/>
          <w:szCs w:val="24"/>
        </w:rPr>
        <w:t xml:space="preserve">Максимальна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студент – </w:t>
      </w:r>
      <w:r w:rsidRPr="00004D84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proofErr w:type="spellStart"/>
      <w:r w:rsidRPr="00004D84">
        <w:rPr>
          <w:rFonts w:ascii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004D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4D84" w:rsidRPr="00004D8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Критерії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оцінювання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та шкала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оцінювання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індивідуального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i/>
          <w:iCs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04D84" w:rsidRPr="00004D84" w:rsidRDefault="00004D84" w:rsidP="00004D8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04D84">
        <w:rPr>
          <w:sz w:val="24"/>
          <w:szCs w:val="24"/>
          <w:lang w:val="uk-UA"/>
        </w:rPr>
        <w:t>ц</w:t>
      </w:r>
      <w:proofErr w:type="spellStart"/>
      <w:r w:rsidRPr="00004D84">
        <w:rPr>
          <w:sz w:val="24"/>
          <w:szCs w:val="24"/>
        </w:rPr>
        <w:t>ілісність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систематичність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критичний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аналіз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суті</w:t>
      </w:r>
      <w:proofErr w:type="spellEnd"/>
      <w:r w:rsidRPr="00004D84">
        <w:rPr>
          <w:sz w:val="24"/>
          <w:szCs w:val="24"/>
        </w:rPr>
        <w:t xml:space="preserve"> та </w:t>
      </w:r>
      <w:proofErr w:type="spellStart"/>
      <w:r w:rsidRPr="00004D84">
        <w:rPr>
          <w:sz w:val="24"/>
          <w:szCs w:val="24"/>
        </w:rPr>
        <w:t>змісту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першоджерел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виклад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фактів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ідей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результатів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досліджень</w:t>
      </w:r>
      <w:proofErr w:type="spellEnd"/>
      <w:r w:rsidRPr="00004D84">
        <w:rPr>
          <w:sz w:val="24"/>
          <w:szCs w:val="24"/>
        </w:rPr>
        <w:t xml:space="preserve"> у </w:t>
      </w:r>
      <w:proofErr w:type="spellStart"/>
      <w:r w:rsidRPr="00004D84">
        <w:rPr>
          <w:sz w:val="24"/>
          <w:szCs w:val="24"/>
        </w:rPr>
        <w:t>логічній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послідовності</w:t>
      </w:r>
      <w:proofErr w:type="spellEnd"/>
      <w:r w:rsidRPr="00004D84">
        <w:rPr>
          <w:sz w:val="24"/>
          <w:szCs w:val="24"/>
        </w:rPr>
        <w:t xml:space="preserve">; </w:t>
      </w:r>
      <w:r w:rsidRPr="00004D84">
        <w:rPr>
          <w:sz w:val="24"/>
          <w:szCs w:val="24"/>
          <w:lang w:val="uk-UA"/>
        </w:rPr>
        <w:t>правильність оформлення</w:t>
      </w:r>
      <w:r w:rsidRPr="00004D84">
        <w:rPr>
          <w:sz w:val="24"/>
          <w:szCs w:val="24"/>
        </w:rPr>
        <w:t xml:space="preserve"> </w:t>
      </w:r>
      <w:r w:rsidRPr="00004D84">
        <w:rPr>
          <w:sz w:val="24"/>
          <w:szCs w:val="24"/>
          <w:lang w:val="uk-UA"/>
        </w:rPr>
        <w:t xml:space="preserve">– </w:t>
      </w:r>
      <w:r w:rsidRPr="00004D84">
        <w:rPr>
          <w:b/>
          <w:bCs/>
          <w:sz w:val="24"/>
          <w:szCs w:val="24"/>
          <w:lang w:val="uk-UA"/>
        </w:rPr>
        <w:t>3 бали;</w:t>
      </w:r>
    </w:p>
    <w:p w:rsidR="00004D84" w:rsidRPr="00004D84" w:rsidRDefault="00004D84" w:rsidP="00004D8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004D84">
        <w:rPr>
          <w:sz w:val="24"/>
          <w:szCs w:val="24"/>
          <w:lang w:val="uk-UA"/>
        </w:rPr>
        <w:t>п</w:t>
      </w:r>
      <w:proofErr w:type="spellStart"/>
      <w:r w:rsidRPr="00004D84">
        <w:rPr>
          <w:sz w:val="24"/>
          <w:szCs w:val="24"/>
        </w:rPr>
        <w:t>овнота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розкриття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питання</w:t>
      </w:r>
      <w:proofErr w:type="spellEnd"/>
      <w:r w:rsidRPr="00004D84">
        <w:rPr>
          <w:sz w:val="24"/>
          <w:szCs w:val="24"/>
        </w:rPr>
        <w:t xml:space="preserve">; </w:t>
      </w:r>
      <w:proofErr w:type="spellStart"/>
      <w:r w:rsidRPr="00004D84">
        <w:rPr>
          <w:sz w:val="24"/>
          <w:szCs w:val="24"/>
        </w:rPr>
        <w:t>аналіз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сучасного</w:t>
      </w:r>
      <w:proofErr w:type="spellEnd"/>
      <w:r w:rsidRPr="00004D84">
        <w:rPr>
          <w:sz w:val="24"/>
          <w:szCs w:val="24"/>
        </w:rPr>
        <w:t xml:space="preserve"> стану </w:t>
      </w:r>
      <w:proofErr w:type="spellStart"/>
      <w:r w:rsidRPr="00004D84">
        <w:rPr>
          <w:sz w:val="24"/>
          <w:szCs w:val="24"/>
        </w:rPr>
        <w:t>дослідження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проблеми</w:t>
      </w:r>
      <w:proofErr w:type="spellEnd"/>
      <w:r w:rsidRPr="00004D84">
        <w:rPr>
          <w:sz w:val="24"/>
          <w:szCs w:val="24"/>
        </w:rPr>
        <w:t xml:space="preserve">, </w:t>
      </w:r>
      <w:proofErr w:type="spellStart"/>
      <w:r w:rsidRPr="00004D84">
        <w:rPr>
          <w:sz w:val="24"/>
          <w:szCs w:val="24"/>
        </w:rPr>
        <w:t>розгляд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тенденцій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подальшого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розвитку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певного</w:t>
      </w:r>
      <w:proofErr w:type="spellEnd"/>
      <w:r w:rsidRPr="00004D84">
        <w:rPr>
          <w:sz w:val="24"/>
          <w:szCs w:val="24"/>
        </w:rPr>
        <w:t xml:space="preserve"> </w:t>
      </w:r>
      <w:proofErr w:type="spellStart"/>
      <w:r w:rsidRPr="00004D84">
        <w:rPr>
          <w:sz w:val="24"/>
          <w:szCs w:val="24"/>
        </w:rPr>
        <w:t>питання</w:t>
      </w:r>
      <w:proofErr w:type="spellEnd"/>
      <w:r w:rsidRPr="00004D84">
        <w:rPr>
          <w:sz w:val="24"/>
          <w:szCs w:val="24"/>
        </w:rPr>
        <w:t xml:space="preserve"> </w:t>
      </w:r>
      <w:r w:rsidRPr="00004D84">
        <w:rPr>
          <w:sz w:val="24"/>
          <w:szCs w:val="24"/>
          <w:lang w:val="uk-UA"/>
        </w:rPr>
        <w:t xml:space="preserve">– </w:t>
      </w:r>
      <w:r w:rsidRPr="00004D84">
        <w:rPr>
          <w:b/>
          <w:bCs/>
          <w:sz w:val="24"/>
          <w:szCs w:val="24"/>
          <w:lang w:val="uk-UA"/>
        </w:rPr>
        <w:t>2 бали</w:t>
      </w:r>
      <w:r w:rsidRPr="00004D84">
        <w:rPr>
          <w:sz w:val="24"/>
          <w:szCs w:val="24"/>
          <w:lang w:val="uk-UA"/>
        </w:rPr>
        <w:t>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уміння формулювати власне відношення до проблеми, робити аргументовані висновки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2 бали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реферування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публікацій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r w:rsidRPr="00004D84">
        <w:rPr>
          <w:rFonts w:ascii="Times New Roman" w:hAnsi="Times New Roman" w:cs="Times New Roman"/>
          <w:b/>
          <w:bCs/>
          <w:sz w:val="24"/>
          <w:szCs w:val="24"/>
        </w:rPr>
        <w:t>1 бал</w:t>
      </w:r>
      <w:r w:rsidRPr="00004D8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структурних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титульний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аркуш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план,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вони є), список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використаних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тестові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) 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r w:rsidRPr="00004D84">
        <w:rPr>
          <w:rFonts w:ascii="Times New Roman" w:hAnsi="Times New Roman" w:cs="Times New Roman"/>
          <w:b/>
          <w:bCs/>
          <w:sz w:val="24"/>
          <w:szCs w:val="24"/>
        </w:rPr>
        <w:t>1 бал</w:t>
      </w:r>
      <w:r w:rsidRPr="00004D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захист виконаного індивідуального завдання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3 бали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презентаційні матеріали, оформлені у вигляді слайдів комп’ютерної презентації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4 бали;</w:t>
      </w:r>
    </w:p>
    <w:p w:rsidR="00004D84" w:rsidRPr="00004D84" w:rsidRDefault="00004D84" w:rsidP="00004D8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D84">
        <w:rPr>
          <w:rFonts w:ascii="Times New Roman" w:hAnsi="Times New Roman" w:cs="Times New Roman"/>
          <w:sz w:val="24"/>
          <w:szCs w:val="24"/>
          <w:lang w:val="uk-UA"/>
        </w:rPr>
        <w:t xml:space="preserve">розробка не менше 10 тестових завдань за темою – </w:t>
      </w:r>
      <w:r w:rsidRPr="00004D84">
        <w:rPr>
          <w:rFonts w:ascii="Times New Roman" w:hAnsi="Times New Roman" w:cs="Times New Roman"/>
          <w:b/>
          <w:bCs/>
          <w:sz w:val="24"/>
          <w:szCs w:val="24"/>
          <w:lang w:val="uk-UA"/>
        </w:rPr>
        <w:t>4 бали</w:t>
      </w:r>
      <w:r w:rsidRPr="00004D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4D84" w:rsidRPr="00004D8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D84">
        <w:rPr>
          <w:rFonts w:ascii="Times New Roman" w:hAnsi="Times New Roman" w:cs="Times New Roman"/>
          <w:sz w:val="24"/>
          <w:szCs w:val="24"/>
        </w:rPr>
        <w:t xml:space="preserve">Шкала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>:</w:t>
      </w:r>
    </w:p>
    <w:p w:rsidR="00004D84" w:rsidRPr="0047355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004D84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004D84">
        <w:rPr>
          <w:rFonts w:ascii="Times New Roman" w:hAnsi="Times New Roman" w:cs="Times New Roman"/>
          <w:sz w:val="24"/>
          <w:szCs w:val="24"/>
        </w:rPr>
        <w:t xml:space="preserve"> 17-20 </w:t>
      </w:r>
      <w:proofErr w:type="spellStart"/>
      <w:r w:rsidRPr="00473554">
        <w:rPr>
          <w:rFonts w:ascii="Times New Roman" w:hAnsi="Times New Roman" w:cs="Times New Roman"/>
          <w:i/>
          <w:iCs/>
          <w:sz w:val="24"/>
          <w:szCs w:val="24"/>
        </w:rPr>
        <w:t>Відмінно</w:t>
      </w:r>
      <w:proofErr w:type="spellEnd"/>
    </w:p>
    <w:p w:rsidR="00004D84" w:rsidRPr="0047355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Достатній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12-16 </w:t>
      </w:r>
      <w:r w:rsidRPr="00473554">
        <w:rPr>
          <w:rFonts w:ascii="Times New Roman" w:hAnsi="Times New Roman" w:cs="Times New Roman"/>
          <w:i/>
          <w:iCs/>
          <w:sz w:val="24"/>
          <w:szCs w:val="24"/>
        </w:rPr>
        <w:t>Добре</w:t>
      </w:r>
    </w:p>
    <w:p w:rsidR="00004D84" w:rsidRPr="00473554" w:rsidRDefault="00004D84" w:rsidP="00004D8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5-11 </w:t>
      </w:r>
      <w:proofErr w:type="spellStart"/>
      <w:r w:rsidRPr="00473554">
        <w:rPr>
          <w:rFonts w:ascii="Times New Roman" w:hAnsi="Times New Roman" w:cs="Times New Roman"/>
          <w:i/>
          <w:iCs/>
          <w:sz w:val="24"/>
          <w:szCs w:val="24"/>
        </w:rPr>
        <w:t>Задовільно</w:t>
      </w:r>
      <w:proofErr w:type="spellEnd"/>
    </w:p>
    <w:p w:rsidR="00004D84" w:rsidRPr="0047355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0-4 </w:t>
      </w:r>
      <w:proofErr w:type="spellStart"/>
      <w:r w:rsidRPr="00473554">
        <w:rPr>
          <w:rFonts w:ascii="Times New Roman" w:hAnsi="Times New Roman" w:cs="Times New Roman"/>
          <w:i/>
          <w:iCs/>
          <w:sz w:val="24"/>
          <w:szCs w:val="24"/>
        </w:rPr>
        <w:t>Незадовільно</w:t>
      </w:r>
      <w:proofErr w:type="spellEnd"/>
    </w:p>
    <w:p w:rsidR="00004D84" w:rsidRPr="00473554" w:rsidRDefault="00004D84" w:rsidP="00004D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балом,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підсумковому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заліку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. Тему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473554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r w:rsidRPr="00473554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54">
        <w:rPr>
          <w:rFonts w:ascii="Times New Roman" w:hAnsi="Times New Roman" w:cs="Times New Roman"/>
          <w:sz w:val="24"/>
          <w:szCs w:val="24"/>
        </w:rPr>
        <w:t>викладач</w:t>
      </w:r>
      <w:proofErr w:type="spellEnd"/>
      <w:r w:rsidRPr="00473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30FE" w:rsidRPr="00473554" w:rsidRDefault="008130FE" w:rsidP="00004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558" w:rsidRPr="00704558" w:rsidRDefault="00704558" w:rsidP="00D169A8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5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Орієнтовна </w:t>
      </w:r>
      <w:r w:rsidRPr="00704558">
        <w:rPr>
          <w:rFonts w:ascii="Times New Roman" w:hAnsi="Times New Roman" w:cs="Times New Roman"/>
          <w:b/>
          <w:sz w:val="24"/>
          <w:szCs w:val="24"/>
        </w:rPr>
        <w:t>т</w:t>
      </w:r>
      <w:r w:rsidR="00BB1AAB" w:rsidRPr="00704558">
        <w:rPr>
          <w:rFonts w:ascii="Times New Roman" w:hAnsi="Times New Roman" w:cs="Times New Roman"/>
          <w:b/>
          <w:sz w:val="24"/>
          <w:szCs w:val="24"/>
        </w:rPr>
        <w:t xml:space="preserve">ематика </w:t>
      </w:r>
      <w:proofErr w:type="spellStart"/>
      <w:r w:rsidR="00BB1AAB" w:rsidRPr="00704558">
        <w:rPr>
          <w:rFonts w:ascii="Times New Roman" w:hAnsi="Times New Roman" w:cs="Times New Roman"/>
          <w:b/>
          <w:sz w:val="24"/>
          <w:szCs w:val="24"/>
        </w:rPr>
        <w:t>індивідуальних</w:t>
      </w:r>
      <w:proofErr w:type="spellEnd"/>
      <w:r w:rsidR="00BB1AAB" w:rsidRPr="007045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1AAB" w:rsidRPr="00704558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04558">
        <w:rPr>
          <w:rFonts w:ascii="Times New Roman" w:hAnsi="Times New Roman" w:cs="Times New Roman"/>
          <w:sz w:val="24"/>
        </w:rPr>
        <w:t>Джерела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пошуку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704558">
        <w:rPr>
          <w:rFonts w:ascii="Times New Roman" w:hAnsi="Times New Roman" w:cs="Times New Roman"/>
          <w:sz w:val="24"/>
        </w:rPr>
        <w:t>вивчення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нових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лікарських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рослин</w:t>
      </w:r>
      <w:proofErr w:type="spellEnd"/>
      <w:r w:rsidRPr="00704558">
        <w:rPr>
          <w:rFonts w:ascii="Times New Roman" w:hAnsi="Times New Roman" w:cs="Times New Roman"/>
          <w:sz w:val="24"/>
        </w:rPr>
        <w:t>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04558">
        <w:rPr>
          <w:rFonts w:ascii="Times New Roman" w:hAnsi="Times New Roman" w:cs="Times New Roman"/>
          <w:sz w:val="24"/>
        </w:rPr>
        <w:t>Заготівля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лікарських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рослин</w:t>
      </w:r>
      <w:proofErr w:type="spellEnd"/>
      <w:r w:rsidRPr="00704558">
        <w:rPr>
          <w:rFonts w:ascii="Times New Roman" w:hAnsi="Times New Roman" w:cs="Times New Roman"/>
          <w:sz w:val="24"/>
        </w:rPr>
        <w:t>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4558">
        <w:rPr>
          <w:rFonts w:ascii="Times New Roman" w:hAnsi="Times New Roman" w:cs="Times New Roman"/>
          <w:sz w:val="24"/>
        </w:rPr>
        <w:t>Нормативно-</w:t>
      </w:r>
      <w:proofErr w:type="spellStart"/>
      <w:r w:rsidRPr="00704558">
        <w:rPr>
          <w:rFonts w:ascii="Times New Roman" w:hAnsi="Times New Roman" w:cs="Times New Roman"/>
          <w:sz w:val="24"/>
        </w:rPr>
        <w:t>технічна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документація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704558">
        <w:rPr>
          <w:rFonts w:ascii="Times New Roman" w:hAnsi="Times New Roman" w:cs="Times New Roman"/>
          <w:sz w:val="24"/>
        </w:rPr>
        <w:t>лікарську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рослинну</w:t>
      </w:r>
      <w:proofErr w:type="spellEnd"/>
      <w:r w:rsidRPr="007045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558">
        <w:rPr>
          <w:rFonts w:ascii="Times New Roman" w:hAnsi="Times New Roman" w:cs="Times New Roman"/>
          <w:sz w:val="24"/>
        </w:rPr>
        <w:t>сировину</w:t>
      </w:r>
      <w:proofErr w:type="spellEnd"/>
      <w:r w:rsidRPr="00704558">
        <w:rPr>
          <w:rFonts w:ascii="Times New Roman" w:hAnsi="Times New Roman" w:cs="Times New Roman"/>
          <w:sz w:val="24"/>
        </w:rPr>
        <w:t>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ікарські рослини, які використовуються для лікування ГРЗ.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ікарські рослини, які використовуються для лікування бронхіту.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ікарські рослини, які використовуються для лікування пневмонії.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Фітотерапія</w:t>
      </w: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профілактиці та лікуванні захво</w:t>
      </w: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рювань верхніх дихальних шляхів.</w:t>
      </w:r>
    </w:p>
    <w:p w:rsidR="00704558" w:rsidRPr="0070455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</w:t>
      </w:r>
      <w:r w:rsidRPr="007045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лікування ангіни.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що діють на серцево-судинну систему.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серцевої недостатності.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артеріальної гіпертензії.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атеросклерозу.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ІХС.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гіпотензії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аритмії.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Лікарські рослини, які використовуються для лікування міокардиту, перикардиту та ендокардиту.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що діють на органи травлення.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гастриту.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коліту.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хронічних гепатитів.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жовчокам’яної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хвороби.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дискінезії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кишечника.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виразкової  хвороби  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шлунка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дванадцятипалої кишки.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цирозу печінки.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що діють на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нирки та сечовивідні шляхи.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пієлонефриту. 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хронічного  дифузного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гломерулонефриту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нирковокам'яної хвороби.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циститу.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хронічного простатиту.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що діють на нервову систему.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больового синдрому та мігрені.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головокружіння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неврозів та безсоння.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нейроциркуляторної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 дистонії.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порушень мозкової діяльності.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Лікарські рослини, які використовуються для лікування депресії.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 принципи фітотерапії цукрового діабету.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Фітотерапія в комплексному лікуванні та медичній реабілітації хворих з деякими ендокринними  розладами.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Лікарські рослини, які використовуються для лікування </w:t>
      </w:r>
      <w:r w:rsidRPr="00D169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ожиріння. 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MS Mincho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ітозасоби 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в комплексному лікуванні та реабілітації хворих з деякими ендокринними розладами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ітозасоби, в комплексному лікуванні та реабілітації хворих із захворюваннями опорно-рухового апарату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ітозасоби, що використовуються при шкірних захворюваннях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ітозасоби, що використовуються при деяких розладах імунної системи та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неопластичних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процесах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ітозасоби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 використовуються при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патології 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системи крові та впливають на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гемопоез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ітозасоби, що використовуються при  недостатності вітамінів та мінеральних елементів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04558" w:rsidRPr="00D169A8" w:rsidRDefault="00704558" w:rsidP="00D169A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ітозасоби, що ви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користовуються при паразитарних та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протозойних</w:t>
      </w:r>
      <w:proofErr w:type="spellEnd"/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інфекціях</w:t>
      </w:r>
      <w:r w:rsidRPr="00D169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sectPr w:rsidR="00704558" w:rsidRPr="00D169A8" w:rsidSect="0081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7FC9"/>
    <w:multiLevelType w:val="hybridMultilevel"/>
    <w:tmpl w:val="4FD0466E"/>
    <w:lvl w:ilvl="0" w:tplc="70BE8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B1137"/>
    <w:multiLevelType w:val="hybridMultilevel"/>
    <w:tmpl w:val="22E65090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E916D0"/>
    <w:multiLevelType w:val="hybridMultilevel"/>
    <w:tmpl w:val="59160E72"/>
    <w:lvl w:ilvl="0" w:tplc="955C99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D131818"/>
    <w:multiLevelType w:val="hybridMultilevel"/>
    <w:tmpl w:val="59160E72"/>
    <w:lvl w:ilvl="0" w:tplc="955C99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84"/>
    <w:rsid w:val="00004D84"/>
    <w:rsid w:val="00473554"/>
    <w:rsid w:val="00704558"/>
    <w:rsid w:val="008130FE"/>
    <w:rsid w:val="00B632AE"/>
    <w:rsid w:val="00BB1AAB"/>
    <w:rsid w:val="00D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B4FC"/>
  <w15:docId w15:val="{12A1386F-EBFF-44EB-B2F5-2943970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4D8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04D8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B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2024-09-06T01:04:00Z</dcterms:created>
  <dcterms:modified xsi:type="dcterms:W3CDTF">2024-09-06T01:04:00Z</dcterms:modified>
</cp:coreProperties>
</file>