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EC" w:rsidRPr="006F02E4" w:rsidRDefault="00B42AEC" w:rsidP="00B42A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F02E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5. Від Античності до модернізму: є</w:t>
      </w:r>
      <w:proofErr w:type="spellStart"/>
      <w:r w:rsidRPr="006F02E4">
        <w:rPr>
          <w:rFonts w:ascii="Times New Roman" w:eastAsia="Calibri" w:hAnsi="Times New Roman" w:cs="Times New Roman"/>
          <w:b/>
          <w:sz w:val="24"/>
          <w:szCs w:val="24"/>
        </w:rPr>
        <w:t>вропейські</w:t>
      </w:r>
      <w:proofErr w:type="spellEnd"/>
      <w:r w:rsidRPr="006F02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b/>
          <w:sz w:val="24"/>
          <w:szCs w:val="24"/>
        </w:rPr>
        <w:t>канонізаційні</w:t>
      </w:r>
      <w:proofErr w:type="spellEnd"/>
      <w:r w:rsidRPr="006F02E4">
        <w:rPr>
          <w:rFonts w:ascii="Times New Roman" w:eastAsia="Calibri" w:hAnsi="Times New Roman" w:cs="Times New Roman"/>
          <w:b/>
          <w:sz w:val="24"/>
          <w:szCs w:val="24"/>
        </w:rPr>
        <w:t xml:space="preserve"> практики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Специфіка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формуван</w:t>
      </w:r>
      <w:bookmarkStart w:id="0" w:name="_GoBack"/>
      <w:bookmarkEnd w:id="0"/>
      <w:r w:rsidRPr="006F02E4">
        <w:rPr>
          <w:rFonts w:ascii="Times New Roman" w:eastAsia="Calibri" w:hAnsi="Times New Roman" w:cs="Times New Roman"/>
          <w:sz w:val="24"/>
          <w:szCs w:val="24"/>
        </w:rPr>
        <w:t>ня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й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побутування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канону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епохи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Античності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середньовічного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канону. 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Уявлення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про природу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мистецтва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епоху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Ренесансу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Бароковий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канон.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Канонічне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мистецтво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класицизму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Критерії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способи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рецепції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літератури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доби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романтизму. 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канону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доби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реалізму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2AEC" w:rsidRPr="006F02E4" w:rsidRDefault="00B42AEC" w:rsidP="00B42AE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Питання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специфіку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модернізму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як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канонічного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eastAsia="Calibri" w:hAnsi="Times New Roman" w:cs="Times New Roman"/>
          <w:sz w:val="24"/>
          <w:szCs w:val="24"/>
        </w:rPr>
        <w:t>мистецтва</w:t>
      </w:r>
      <w:proofErr w:type="spellEnd"/>
      <w:r w:rsidRPr="006F0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6650" w:rsidRPr="006F02E4" w:rsidRDefault="00486650" w:rsidP="00486650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F02E4">
        <w:rPr>
          <w:rFonts w:ascii="Times New Roman" w:eastAsia="Calibri" w:hAnsi="Times New Roman" w:cs="Times New Roman"/>
          <w:sz w:val="24"/>
          <w:szCs w:val="24"/>
          <w:lang w:val="uk-UA"/>
        </w:rPr>
        <w:t>Література:</w:t>
      </w:r>
    </w:p>
    <w:p w:rsidR="00486650" w:rsidRPr="006F02E4" w:rsidRDefault="00486650" w:rsidP="00486650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F02E4">
        <w:rPr>
          <w:rFonts w:ascii="Times New Roman" w:eastAsia="Calibri" w:hAnsi="Times New Roman" w:cs="Times New Roman"/>
          <w:sz w:val="24"/>
          <w:szCs w:val="24"/>
          <w:lang w:val="uk-UA"/>
        </w:rPr>
        <w:t>Основна: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bCs/>
          <w:sz w:val="24"/>
          <w:szCs w:val="24"/>
        </w:rPr>
        <w:t>Літературознавча</w:t>
      </w:r>
      <w:proofErr w:type="spellEnd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sz w:val="24"/>
          <w:szCs w:val="24"/>
        </w:rPr>
        <w:t>енциклопедія</w:t>
      </w:r>
      <w:proofErr w:type="spellEnd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 : у 2 т. / авт</w:t>
      </w:r>
      <w:proofErr w:type="gramStart"/>
      <w:r w:rsidRPr="006F02E4">
        <w:rPr>
          <w:rFonts w:ascii="Times New Roman" w:hAnsi="Times New Roman" w:cs="Times New Roman"/>
          <w:bCs/>
          <w:sz w:val="24"/>
          <w:szCs w:val="24"/>
        </w:rPr>
        <w:t>.-</w:t>
      </w:r>
      <w:proofErr w:type="spellStart"/>
      <w:proofErr w:type="gramEnd"/>
      <w:r w:rsidRPr="006F02E4">
        <w:rPr>
          <w:rFonts w:ascii="Times New Roman" w:hAnsi="Times New Roman" w:cs="Times New Roman"/>
          <w:bCs/>
          <w:sz w:val="24"/>
          <w:szCs w:val="24"/>
        </w:rPr>
        <w:t>укл</w:t>
      </w:r>
      <w:proofErr w:type="spellEnd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. Ю. </w:t>
      </w:r>
      <w:proofErr w:type="spellStart"/>
      <w:r w:rsidRPr="006F02E4">
        <w:rPr>
          <w:rFonts w:ascii="Times New Roman" w:hAnsi="Times New Roman" w:cs="Times New Roman"/>
          <w:bCs/>
          <w:sz w:val="24"/>
          <w:szCs w:val="24"/>
        </w:rPr>
        <w:t>Ковалів</w:t>
      </w:r>
      <w:proofErr w:type="spellEnd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bCs/>
          <w:sz w:val="24"/>
          <w:szCs w:val="24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sz w:val="24"/>
          <w:szCs w:val="24"/>
        </w:rPr>
        <w:t>Академія</w:t>
      </w:r>
      <w:proofErr w:type="spellEnd"/>
      <w:r w:rsidRPr="006F02E4">
        <w:rPr>
          <w:rFonts w:ascii="Times New Roman" w:hAnsi="Times New Roman" w:cs="Times New Roman"/>
          <w:bCs/>
          <w:sz w:val="24"/>
          <w:szCs w:val="24"/>
        </w:rPr>
        <w:t>, 2007. Т. 1.</w:t>
      </w:r>
      <w:proofErr w:type="gramStart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bCs/>
          <w:sz w:val="24"/>
          <w:szCs w:val="24"/>
        </w:rPr>
        <w:t xml:space="preserve"> А–Л. 608 с.; Т. 2. : М–Я. 624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2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Бернадська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Український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роман: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теоретичні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жанрова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еволюція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>, 2004. 368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Антологія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02E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F02E4">
        <w:rPr>
          <w:rFonts w:ascii="Times New Roman" w:hAnsi="Times New Roman" w:cs="Times New Roman"/>
          <w:sz w:val="24"/>
          <w:szCs w:val="24"/>
        </w:rPr>
        <w:t>ітової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літературно-критичної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думки ХХ ст. / за ред.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М.Зубрицької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Літопис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>, 2002. 633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Західний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канон. Книги на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тлі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епох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</w:rPr>
        <w:t xml:space="preserve"> Факт, 2017. 720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Павлишин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М. Канон та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іконостас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Літературно-критичні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</w:rPr>
        <w:t xml:space="preserve"> Час, 1997. 447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Лосев І.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Історія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теорія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proofErr w:type="gram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ітової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культури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європейський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контекст.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Либідь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, 2015. 224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Баррі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П. </w:t>
      </w:r>
      <w:proofErr w:type="spellStart"/>
      <w:proofErr w:type="gram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Вступ</w:t>
      </w:r>
      <w:proofErr w:type="spellEnd"/>
      <w:proofErr w:type="gram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теорії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літературознавство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культурологія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пер. з англ.. О. 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Погинайко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Смолоскип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2008. 360 с. </w:t>
      </w:r>
    </w:p>
    <w:p w:rsidR="00486650" w:rsidRPr="006F02E4" w:rsidRDefault="00486650" w:rsidP="006F02E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Ассман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Простори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спогаду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трансформації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культурної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пам’яті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/ пер. з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нім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К. Дмитренко, Л.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Дороніна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Юдін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Ніка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>-Центр, 2012. – 440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Юрчук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 У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тіні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імперії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Українська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література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proofErr w:type="gram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proofErr w:type="gram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ітлі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постколоніальної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теорії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Київ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Академвидав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. 2013. 224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Бернадська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Н. Канон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соцреалістичного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роману. </w:t>
      </w:r>
      <w:r w:rsidRPr="006F02E4">
        <w:rPr>
          <w:rFonts w:ascii="Times New Roman" w:hAnsi="Times New Roman" w:cs="Times New Roman"/>
          <w:i/>
          <w:sz w:val="24"/>
          <w:szCs w:val="24"/>
          <w:lang w:eastAsia="ru-RU"/>
        </w:rPr>
        <w:t>Слово і Час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>. 2005. № 2. С. 44–52.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Гундорова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Кітч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Травестії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Факт, 2008. 284 с.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Гундорова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Літературний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канон і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міф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F02E4">
        <w:rPr>
          <w:rFonts w:ascii="Times New Roman" w:hAnsi="Times New Roman" w:cs="Times New Roman"/>
          <w:i/>
          <w:sz w:val="24"/>
          <w:szCs w:val="24"/>
          <w:lang w:eastAsia="ru-RU"/>
        </w:rPr>
        <w:t>Слово і Час.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2001. № 5. С. 15–24.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Socrealizm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fabuły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komunikaty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ikony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/ [red. Krzysztof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Stępnik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Magdalena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Piechota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].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Lublin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Wyd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-w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Uniwersytetu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Marii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Curie-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Skłodowskiej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, 2006. 668 s.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Bhabha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H. The Location of Culture. London and New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York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Routledge, 1994. 322 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Bluhm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Standortbestimmungen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Anmerkungen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Literaturstreits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der 1990er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Deutschland.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kulturwissenschaftliche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Skizze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>Deutschsprachige</w:t>
      </w:r>
      <w:proofErr w:type="spellEnd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>Gegenwartsliteratur</w:t>
      </w:r>
      <w:proofErr w:type="spellEnd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>seit</w:t>
      </w:r>
      <w:proofErr w:type="spellEnd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1989</w:t>
      </w:r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Heidelberg: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Chronos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, 2004. S. 61-73.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The Norton Anthology of Theory and Criticism. New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2624 p. </w:t>
      </w:r>
    </w:p>
    <w:p w:rsidR="00486650" w:rsidRPr="006F02E4" w:rsidRDefault="00486650" w:rsidP="004866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proofErr w:type="gramStart"/>
      <w:r w:rsidRPr="006F02E4">
        <w:rPr>
          <w:rFonts w:ascii="Times New Roman" w:hAnsi="Times New Roman" w:cs="Times New Roman"/>
          <w:sz w:val="24"/>
          <w:szCs w:val="24"/>
        </w:rPr>
        <w:t>О</w:t>
      </w:r>
      <w:proofErr w:type="spellStart"/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>hman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R. The Shaping of a Canon: U.S. Fiction, 1960–1975. </w:t>
      </w:r>
      <w:r w:rsidRPr="006F02E4">
        <w:rPr>
          <w:rFonts w:ascii="Times New Roman" w:hAnsi="Times New Roman" w:cs="Times New Roman"/>
          <w:i/>
          <w:sz w:val="24"/>
          <w:szCs w:val="24"/>
          <w:lang w:val="en-US"/>
        </w:rPr>
        <w:t>The Norton Anthology of Theory and Criticism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/ gen. ed. Vincent B. Leitch. New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P. 1877–1894.</w:t>
      </w:r>
    </w:p>
    <w:p w:rsidR="006F02E4" w:rsidRPr="006F02E4" w:rsidRDefault="00486650" w:rsidP="006F02E4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2E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Додаткова:</w:t>
      </w:r>
    </w:p>
    <w:p w:rsidR="00486650" w:rsidRPr="006F02E4" w:rsidRDefault="006F02E4" w:rsidP="006F02E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Ковбасенко Ю. Адам Міцкевич, Олександр Пушкін, Тарас Шевченко: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національної ідентичності, місце в літературному каноні.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Teka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komisji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polsko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ukrai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>ń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skich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zwi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>ą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zk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>ó</w:t>
      </w:r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  <w:lang w:val="en-US"/>
        </w:rPr>
        <w:t>kulturowych</w:t>
      </w:r>
      <w:proofErr w:type="spellEnd"/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650" w:rsidRPr="006F02E4">
        <w:rPr>
          <w:rFonts w:ascii="Times New Roman" w:hAnsi="Times New Roman" w:cs="Times New Roman"/>
          <w:sz w:val="24"/>
          <w:szCs w:val="24"/>
        </w:rPr>
        <w:t>URL</w:t>
      </w:r>
      <w:r w:rsidR="00486650" w:rsidRPr="006F02E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="00486650" w:rsidRPr="006F02E4">
          <w:rPr>
            <w:rStyle w:val="a4"/>
            <w:rFonts w:ascii="Times New Roman" w:hAnsi="Times New Roman"/>
            <w:sz w:val="24"/>
            <w:szCs w:val="24"/>
          </w:rPr>
          <w:t>https://elibrary.kubg.edu.ua/id/eprint/29404/1/TEKA_tytulowe.pdf</w:t>
        </w:r>
      </w:hyperlink>
      <w:r w:rsidR="00486650" w:rsidRPr="006F02E4">
        <w:rPr>
          <w:rStyle w:val="a4"/>
          <w:rFonts w:ascii="Times New Roman" w:hAnsi="Times New Roman"/>
          <w:sz w:val="24"/>
          <w:szCs w:val="24"/>
          <w:lang w:val="uk-UA"/>
        </w:rPr>
        <w:t xml:space="preserve"> </w:t>
      </w:r>
      <w:r w:rsidR="00486650" w:rsidRPr="006F02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6650" w:rsidRPr="006F02E4">
        <w:rPr>
          <w:rFonts w:ascii="Times New Roman" w:hAnsi="Times New Roman" w:cs="Times New Roman"/>
          <w:sz w:val="24"/>
          <w:szCs w:val="24"/>
        </w:rPr>
        <w:t xml:space="preserve">дата  </w:t>
      </w:r>
      <w:proofErr w:type="spellStart"/>
      <w:r w:rsidR="00486650" w:rsidRPr="006F02E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End"/>
      <w:r w:rsidR="00486650" w:rsidRPr="006F02E4">
        <w:rPr>
          <w:rFonts w:ascii="Times New Roman" w:hAnsi="Times New Roman" w:cs="Times New Roman"/>
          <w:sz w:val="24"/>
          <w:szCs w:val="24"/>
        </w:rPr>
        <w:t xml:space="preserve">  : 14.05.2021).</w:t>
      </w:r>
    </w:p>
    <w:p w:rsidR="00486650" w:rsidRPr="006F02E4" w:rsidRDefault="00486650" w:rsidP="00486650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Stoev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literarischer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Kanon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notwerdig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gleichzeitig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unmöglich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7" w:history="1">
        <w:r w:rsidRPr="006F02E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https://www.grin.com/document/179742</w:t>
        </w:r>
      </w:hyperlink>
    </w:p>
    <w:p w:rsidR="00486650" w:rsidRPr="006F02E4" w:rsidRDefault="00486650" w:rsidP="00486650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F02E4">
        <w:rPr>
          <w:rFonts w:ascii="Times New Roman" w:hAnsi="Times New Roman" w:cs="Times New Roman"/>
          <w:color w:val="1A1A1A"/>
          <w:sz w:val="24"/>
          <w:szCs w:val="24"/>
          <w:lang w:val="en-US"/>
        </w:rPr>
        <w:t>Schlagwort</w:t>
      </w:r>
      <w:proofErr w:type="spellEnd"/>
      <w:r w:rsidRPr="006F02E4">
        <w:rPr>
          <w:rFonts w:ascii="Times New Roman" w:hAnsi="Times New Roman" w:cs="Times New Roman"/>
          <w:color w:val="1A1A1A"/>
          <w:sz w:val="24"/>
          <w:szCs w:val="24"/>
          <w:lang w:val="en-US"/>
        </w:rPr>
        <w:t>: </w:t>
      </w:r>
      <w:proofErr w:type="spellStart"/>
      <w:r w:rsidRPr="006F02E4">
        <w:rPr>
          <w:rFonts w:ascii="Times New Roman" w:hAnsi="Times New Roman" w:cs="Times New Roman"/>
          <w:color w:val="1A1A1A"/>
          <w:sz w:val="24"/>
          <w:szCs w:val="24"/>
          <w:lang w:val="en-US"/>
        </w:rPr>
        <w:t>Literarischer</w:t>
      </w:r>
      <w:proofErr w:type="spellEnd"/>
      <w:r w:rsidRPr="006F02E4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proofErr w:type="spellStart"/>
      <w:r w:rsidRPr="006F02E4">
        <w:rPr>
          <w:rFonts w:ascii="Times New Roman" w:hAnsi="Times New Roman" w:cs="Times New Roman"/>
          <w:color w:val="1A1A1A"/>
          <w:sz w:val="24"/>
          <w:szCs w:val="24"/>
          <w:lang w:val="en-US"/>
        </w:rPr>
        <w:t>Kanon</w:t>
      </w:r>
      <w:proofErr w:type="spellEnd"/>
      <w:r w:rsidRPr="006F02E4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Pr="006F02E4">
          <w:rPr>
            <w:rStyle w:val="a4"/>
            <w:rFonts w:ascii="Times New Roman" w:hAnsi="Times New Roman"/>
            <w:sz w:val="24"/>
            <w:szCs w:val="24"/>
            <w:lang w:val="en-US"/>
          </w:rPr>
          <w:t>https://litdidakt.hypotheses.org/tag/literarischer-kanon</w:t>
        </w:r>
      </w:hyperlink>
      <w:r w:rsidRPr="006F02E4">
        <w:rPr>
          <w:rFonts w:ascii="Times New Roman" w:hAnsi="Times New Roman" w:cs="Times New Roman"/>
          <w:color w:val="1A1A1A"/>
          <w:sz w:val="24"/>
          <w:szCs w:val="24"/>
          <w:lang w:val="uk-UA"/>
        </w:rPr>
        <w:t xml:space="preserve"> 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6F02E4">
        <w:rPr>
          <w:rFonts w:ascii="Times New Roman" w:hAnsi="Times New Roman" w:cs="Times New Roman"/>
          <w:sz w:val="24"/>
          <w:szCs w:val="24"/>
        </w:rPr>
        <w:t>дата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 : 14.05.2021).</w:t>
      </w:r>
    </w:p>
    <w:p w:rsidR="00486650" w:rsidRPr="006F02E4" w:rsidRDefault="00486650" w:rsidP="00486650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Benjamin E. &amp; Goodman J. Introduction Fame and Glory: the Classic, the Canon and the Literary Pantheon URL: </w:t>
      </w:r>
      <w:hyperlink r:id="rId9" w:history="1">
        <w:r w:rsidRPr="006F02E4">
          <w:rPr>
            <w:rStyle w:val="a4"/>
            <w:rFonts w:ascii="Times New Roman" w:hAnsi="Times New Roman"/>
            <w:sz w:val="24"/>
            <w:szCs w:val="24"/>
            <w:lang w:val="en-US"/>
          </w:rPr>
          <w:t>http://www.mhra.org.uk/pdf/wph-8-1.pdf</w:t>
        </w:r>
      </w:hyperlink>
      <w:r w:rsidRPr="006F02E4">
        <w:rPr>
          <w:rStyle w:val="a4"/>
          <w:rFonts w:ascii="Times New Roman" w:hAnsi="Times New Roman"/>
          <w:sz w:val="24"/>
          <w:szCs w:val="24"/>
          <w:lang w:val="uk-UA"/>
        </w:rPr>
        <w:t xml:space="preserve"> 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6F02E4">
        <w:rPr>
          <w:rFonts w:ascii="Times New Roman" w:hAnsi="Times New Roman" w:cs="Times New Roman"/>
          <w:sz w:val="24"/>
          <w:szCs w:val="24"/>
        </w:rPr>
        <w:t>дата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F02E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 : 14.05.2021).</w:t>
      </w:r>
    </w:p>
    <w:p w:rsidR="00486650" w:rsidRPr="006F02E4" w:rsidRDefault="00486650" w:rsidP="00486650">
      <w:pPr>
        <w:pStyle w:val="a3"/>
        <w:spacing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486650" w:rsidRPr="006F02E4" w:rsidRDefault="00486650" w:rsidP="00486650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F02E4" w:rsidRPr="006F02E4" w:rsidRDefault="006F02E4" w:rsidP="006F02E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firstLine="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Ассман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Простори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спогаду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трансформації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культурної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пам’яті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/ пер. з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нім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К. Дмитренко, Л.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Дороніна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Юдін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Ніка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>-Центр, 2012. – 440 с.</w:t>
      </w:r>
    </w:p>
    <w:p w:rsidR="006F02E4" w:rsidRPr="006F02E4" w:rsidRDefault="006F02E4" w:rsidP="006F02E4">
      <w:pPr>
        <w:pStyle w:val="a3"/>
        <w:tabs>
          <w:tab w:val="left" w:pos="426"/>
        </w:tabs>
        <w:overflowPunct w:val="0"/>
        <w:adjustRightInd w:val="0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F02E4" w:rsidRPr="006F02E4" w:rsidRDefault="006F02E4" w:rsidP="006F02E4">
      <w:pPr>
        <w:pStyle w:val="a3"/>
        <w:tabs>
          <w:tab w:val="left" w:pos="426"/>
        </w:tabs>
        <w:overflowPunct w:val="0"/>
        <w:adjustRightInd w:val="0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b/>
          <w:sz w:val="24"/>
          <w:szCs w:val="24"/>
        </w:rPr>
        <w:t>Додаткова</w:t>
      </w:r>
      <w:proofErr w:type="spellEnd"/>
      <w:r w:rsidRPr="006F02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Юрчук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 У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тіні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імперії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Українська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література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proofErr w:type="gram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proofErr w:type="gram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ітлі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постколоніальної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теорії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Київ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proofErr w:type="spellStart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Академвидав</w:t>
      </w:r>
      <w:proofErr w:type="spellEnd"/>
      <w:r w:rsidRPr="006F02E4">
        <w:rPr>
          <w:rFonts w:ascii="Times New Roman" w:hAnsi="Times New Roman" w:cs="Times New Roman"/>
          <w:bCs/>
          <w:color w:val="000000"/>
          <w:sz w:val="24"/>
          <w:szCs w:val="24"/>
        </w:rPr>
        <w:t>. 2013. 224 с.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Бернадська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Н. Канон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соцреалістичного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роману. </w:t>
      </w:r>
      <w:r w:rsidRPr="006F02E4">
        <w:rPr>
          <w:rFonts w:ascii="Times New Roman" w:hAnsi="Times New Roman" w:cs="Times New Roman"/>
          <w:i/>
          <w:sz w:val="24"/>
          <w:szCs w:val="24"/>
          <w:lang w:eastAsia="ru-RU"/>
        </w:rPr>
        <w:t>Слово і Час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>. 2005. № 2. С. 44–52.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Гундорова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Кітч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Травестії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Київ</w:t>
      </w:r>
      <w:proofErr w:type="spellEnd"/>
      <w:proofErr w:type="gram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Факт, 2008. 284 с.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Гундорова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Літературний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канон і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eastAsia="ru-RU"/>
        </w:rPr>
        <w:t>міф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F02E4">
        <w:rPr>
          <w:rFonts w:ascii="Times New Roman" w:hAnsi="Times New Roman" w:cs="Times New Roman"/>
          <w:i/>
          <w:sz w:val="24"/>
          <w:szCs w:val="24"/>
          <w:lang w:eastAsia="ru-RU"/>
        </w:rPr>
        <w:t>Слово і Час.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 xml:space="preserve"> 2001. № 5. С. 15–24.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Socrealizm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fabuły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komunikaty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ikony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/ [red. Krzysztof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Stępnik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Magdalena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Piechota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].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Lublin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Wyd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-w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Uniwersytetu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Marii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Curie-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Skłodowskiej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, 2006. 668 s.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Bhabha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H. The Location of Culture. London and New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York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Routledge, 1994. 322 </w:t>
      </w:r>
      <w:r w:rsidRPr="006F02E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Bluhm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Standortbestimmungen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Anmerkungen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Literaturstreits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der 1990er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Jahre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Deutschland.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kulturwissenschaftliche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Skizze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>Deutschsprachige</w:t>
      </w:r>
      <w:proofErr w:type="spellEnd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>Gegenwartsliteratur</w:t>
      </w:r>
      <w:proofErr w:type="spellEnd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>seit</w:t>
      </w:r>
      <w:proofErr w:type="spellEnd"/>
      <w:r w:rsidRPr="006F02E4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1989</w:t>
      </w:r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Heidelberg: </w:t>
      </w:r>
      <w:proofErr w:type="spellStart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Chronos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 w:eastAsia="ru-RU"/>
        </w:rPr>
        <w:t>, 2004. S. 61-73.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The Norton Anthology of Theory and Criticism. New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</w:t>
      </w:r>
      <w:r w:rsidRPr="006F02E4">
        <w:rPr>
          <w:rFonts w:ascii="Times New Roman" w:hAnsi="Times New Roman" w:cs="Times New Roman"/>
          <w:sz w:val="24"/>
          <w:szCs w:val="24"/>
        </w:rPr>
        <w:t xml:space="preserve">2624 p. </w:t>
      </w:r>
    </w:p>
    <w:p w:rsidR="006F02E4" w:rsidRPr="006F02E4" w:rsidRDefault="006F02E4" w:rsidP="006F02E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6F02E4">
        <w:rPr>
          <w:rFonts w:ascii="Times New Roman" w:hAnsi="Times New Roman" w:cs="Times New Roman"/>
          <w:sz w:val="24"/>
          <w:szCs w:val="24"/>
        </w:rPr>
        <w:t>О</w:t>
      </w:r>
      <w:proofErr w:type="spellStart"/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>hman</w:t>
      </w:r>
      <w:proofErr w:type="spell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R. The Shaping of a Canon: U.S. Fiction, 1960–1975. </w:t>
      </w:r>
      <w:r w:rsidRPr="006F02E4">
        <w:rPr>
          <w:rFonts w:ascii="Times New Roman" w:hAnsi="Times New Roman" w:cs="Times New Roman"/>
          <w:i/>
          <w:sz w:val="24"/>
          <w:szCs w:val="24"/>
          <w:lang w:val="en-US"/>
        </w:rPr>
        <w:t>The Norton Anthology of Theory and Criticism</w:t>
      </w:r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/ gen. ed. Vincent B. Leitch. New </w:t>
      </w:r>
      <w:proofErr w:type="gramStart"/>
      <w:r w:rsidRPr="006F02E4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6F02E4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P. 1877–1894.</w:t>
      </w:r>
    </w:p>
    <w:p w:rsidR="006F02E4" w:rsidRPr="006F02E4" w:rsidRDefault="006F02E4" w:rsidP="006F02E4">
      <w:pPr>
        <w:tabs>
          <w:tab w:val="left" w:pos="42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00030D" w:rsidRPr="006F02E4" w:rsidRDefault="0000030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30D" w:rsidRPr="006F0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291"/>
    <w:multiLevelType w:val="hybridMultilevel"/>
    <w:tmpl w:val="5A9A60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7DAB"/>
    <w:multiLevelType w:val="hybridMultilevel"/>
    <w:tmpl w:val="45064B00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2">
    <w:nsid w:val="4C8C5F5C"/>
    <w:multiLevelType w:val="hybridMultilevel"/>
    <w:tmpl w:val="D652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31DF6"/>
    <w:multiLevelType w:val="hybridMultilevel"/>
    <w:tmpl w:val="58E83DEE"/>
    <w:lvl w:ilvl="0" w:tplc="A8CC1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0"/>
    <w:rsid w:val="0000030D"/>
    <w:rsid w:val="00486650"/>
    <w:rsid w:val="00652370"/>
    <w:rsid w:val="006F02E4"/>
    <w:rsid w:val="00B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AEC"/>
    <w:pPr>
      <w:ind w:left="720"/>
      <w:contextualSpacing/>
    </w:pPr>
  </w:style>
  <w:style w:type="character" w:styleId="a4">
    <w:name w:val="Hyperlink"/>
    <w:uiPriority w:val="99"/>
    <w:rsid w:val="0048665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AEC"/>
    <w:pPr>
      <w:ind w:left="720"/>
      <w:contextualSpacing/>
    </w:pPr>
  </w:style>
  <w:style w:type="character" w:styleId="a4">
    <w:name w:val="Hyperlink"/>
    <w:uiPriority w:val="99"/>
    <w:rsid w:val="0048665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didakt.hypotheses.org/tag/literarischer-kan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rin.com/document/1797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ubg.edu.ua/id/eprint/29404/1/TEKA_tytulow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hra.org.uk/pdf/wph-8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2021-12-23T11:34:00Z</dcterms:created>
  <dcterms:modified xsi:type="dcterms:W3CDTF">2023-03-11T12:26:00Z</dcterms:modified>
</cp:coreProperties>
</file>