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36" w:rsidRDefault="005D0DDD" w:rsidP="005D0DDD">
      <w:pPr>
        <w:jc w:val="center"/>
        <w:rPr>
          <w:lang w:val="uk-UA"/>
        </w:rPr>
      </w:pPr>
      <w:r>
        <w:rPr>
          <w:lang w:val="uk-UA"/>
        </w:rPr>
        <w:t>Лекція 7-8</w:t>
      </w:r>
    </w:p>
    <w:p w:rsidR="005D0DDD" w:rsidRDefault="005D0DDD" w:rsidP="005D0DDD">
      <w:pPr>
        <w:jc w:val="center"/>
        <w:rPr>
          <w:lang w:val="uk-UA"/>
        </w:rPr>
      </w:pPr>
      <w:r>
        <w:rPr>
          <w:lang w:val="uk-UA"/>
        </w:rPr>
        <w:t>Тема</w:t>
      </w:r>
    </w:p>
    <w:p w:rsidR="005D0DDD" w:rsidRDefault="005D0DDD" w:rsidP="005D0DDD">
      <w:pPr>
        <w:jc w:val="center"/>
        <w:rPr>
          <w:color w:val="000000"/>
          <w:lang w:val="ru-RU"/>
        </w:rPr>
      </w:pPr>
      <w:proofErr w:type="spellStart"/>
      <w:r w:rsidRPr="005D0DDD">
        <w:rPr>
          <w:color w:val="000000"/>
          <w:lang w:val="ru-RU"/>
        </w:rPr>
        <w:t>Основні</w:t>
      </w:r>
      <w:proofErr w:type="spellEnd"/>
      <w:r w:rsidRPr="005D0DDD">
        <w:rPr>
          <w:color w:val="000000"/>
          <w:lang w:val="ru-RU"/>
        </w:rPr>
        <w:t xml:space="preserve"> </w:t>
      </w:r>
      <w:proofErr w:type="spellStart"/>
      <w:r w:rsidRPr="005D0DDD">
        <w:rPr>
          <w:color w:val="000000"/>
          <w:lang w:val="ru-RU"/>
        </w:rPr>
        <w:t>обрядові</w:t>
      </w:r>
      <w:proofErr w:type="spellEnd"/>
      <w:r w:rsidRPr="005D0DDD">
        <w:rPr>
          <w:color w:val="000000"/>
          <w:lang w:val="ru-RU"/>
        </w:rPr>
        <w:t xml:space="preserve"> </w:t>
      </w:r>
      <w:proofErr w:type="spellStart"/>
      <w:r w:rsidRPr="005D0DDD">
        <w:rPr>
          <w:color w:val="000000"/>
          <w:lang w:val="ru-RU"/>
        </w:rPr>
        <w:t>комплекси</w:t>
      </w:r>
      <w:proofErr w:type="spellEnd"/>
      <w:r w:rsidRPr="005D0DDD">
        <w:rPr>
          <w:color w:val="000000"/>
          <w:lang w:val="ru-RU"/>
        </w:rPr>
        <w:t xml:space="preserve">, </w:t>
      </w:r>
      <w:proofErr w:type="spellStart"/>
      <w:r w:rsidRPr="005D0DDD">
        <w:rPr>
          <w:color w:val="000000"/>
          <w:lang w:val="ru-RU"/>
        </w:rPr>
        <w:t>пов’язані</w:t>
      </w:r>
      <w:proofErr w:type="spellEnd"/>
      <w:r w:rsidRPr="005D0DDD">
        <w:rPr>
          <w:color w:val="000000"/>
          <w:lang w:val="ru-RU"/>
        </w:rPr>
        <w:t xml:space="preserve"> з </w:t>
      </w:r>
      <w:proofErr w:type="spellStart"/>
      <w:r w:rsidRPr="005D0DDD">
        <w:rPr>
          <w:color w:val="000000"/>
          <w:lang w:val="ru-RU"/>
        </w:rPr>
        <w:t>життям</w:t>
      </w:r>
      <w:proofErr w:type="spellEnd"/>
      <w:r w:rsidRPr="005D0DDD">
        <w:rPr>
          <w:color w:val="000000"/>
          <w:lang w:val="ru-RU"/>
        </w:rPr>
        <w:t xml:space="preserve"> </w:t>
      </w:r>
      <w:proofErr w:type="spellStart"/>
      <w:r w:rsidRPr="005D0DDD">
        <w:rPr>
          <w:color w:val="000000"/>
          <w:lang w:val="ru-RU"/>
        </w:rPr>
        <w:t>людини</w:t>
      </w:r>
      <w:proofErr w:type="spellEnd"/>
      <w:r w:rsidRPr="005D0DDD">
        <w:rPr>
          <w:color w:val="000000"/>
          <w:lang w:val="ru-RU"/>
        </w:rPr>
        <w:t xml:space="preserve"> та </w:t>
      </w:r>
      <w:proofErr w:type="spellStart"/>
      <w:r w:rsidRPr="005D0DDD">
        <w:rPr>
          <w:color w:val="000000"/>
          <w:lang w:val="ru-RU"/>
        </w:rPr>
        <w:t>родини</w:t>
      </w:r>
      <w:proofErr w:type="spellEnd"/>
    </w:p>
    <w:p w:rsidR="000C1A15" w:rsidRDefault="000C1A15" w:rsidP="000C1A15">
      <w:pPr>
        <w:pStyle w:val="a3"/>
        <w:numPr>
          <w:ilvl w:val="0"/>
          <w:numId w:val="2"/>
        </w:numPr>
        <w:rPr>
          <w:color w:val="000000"/>
          <w:lang w:val="ru-RU"/>
        </w:rPr>
      </w:pPr>
      <w:r w:rsidRPr="000C1A15">
        <w:rPr>
          <w:color w:val="000000"/>
          <w:lang w:val="ru-RU"/>
        </w:rPr>
        <w:t xml:space="preserve">Обряди </w:t>
      </w:r>
      <w:proofErr w:type="spellStart"/>
      <w:r w:rsidRPr="000C1A15">
        <w:rPr>
          <w:color w:val="000000"/>
          <w:lang w:val="ru-RU"/>
        </w:rPr>
        <w:t>народження</w:t>
      </w:r>
      <w:proofErr w:type="spellEnd"/>
      <w:r w:rsidRPr="000C1A15">
        <w:rPr>
          <w:color w:val="000000"/>
          <w:lang w:val="ru-RU"/>
        </w:rPr>
        <w:t xml:space="preserve"> та </w:t>
      </w:r>
      <w:proofErr w:type="spellStart"/>
      <w:r w:rsidRPr="000C1A15">
        <w:rPr>
          <w:color w:val="000000"/>
          <w:lang w:val="ru-RU"/>
        </w:rPr>
        <w:t>смерті</w:t>
      </w:r>
      <w:proofErr w:type="spellEnd"/>
      <w:r w:rsidRPr="000C1A15">
        <w:rPr>
          <w:color w:val="000000"/>
          <w:lang w:val="ru-RU"/>
        </w:rPr>
        <w:t xml:space="preserve">. Семантика та прагматика. </w:t>
      </w:r>
    </w:p>
    <w:p w:rsidR="000C1A15" w:rsidRDefault="000C1A15" w:rsidP="000C1A15">
      <w:pPr>
        <w:pStyle w:val="a3"/>
        <w:numPr>
          <w:ilvl w:val="0"/>
          <w:numId w:val="2"/>
        </w:numPr>
        <w:rPr>
          <w:color w:val="000000"/>
          <w:lang w:val="ru-RU"/>
        </w:rPr>
      </w:pPr>
      <w:proofErr w:type="spellStart"/>
      <w:r w:rsidRPr="000C1A15">
        <w:rPr>
          <w:color w:val="000000"/>
          <w:lang w:val="ru-RU"/>
        </w:rPr>
        <w:t>Весільні</w:t>
      </w:r>
      <w:proofErr w:type="spellEnd"/>
      <w:r w:rsidRPr="000C1A15">
        <w:rPr>
          <w:color w:val="000000"/>
          <w:lang w:val="ru-RU"/>
        </w:rPr>
        <w:t xml:space="preserve"> </w:t>
      </w:r>
      <w:proofErr w:type="spellStart"/>
      <w:r w:rsidRPr="000C1A15">
        <w:rPr>
          <w:color w:val="000000"/>
          <w:lang w:val="ru-RU"/>
        </w:rPr>
        <w:t>обрядові</w:t>
      </w:r>
      <w:proofErr w:type="spellEnd"/>
      <w:r w:rsidRPr="000C1A15">
        <w:rPr>
          <w:color w:val="000000"/>
          <w:lang w:val="ru-RU"/>
        </w:rPr>
        <w:t xml:space="preserve"> </w:t>
      </w:r>
      <w:proofErr w:type="spellStart"/>
      <w:r w:rsidRPr="000C1A15">
        <w:rPr>
          <w:color w:val="000000"/>
          <w:lang w:val="ru-RU"/>
        </w:rPr>
        <w:t>традиції</w:t>
      </w:r>
      <w:proofErr w:type="spellEnd"/>
      <w:r w:rsidRPr="000C1A15">
        <w:rPr>
          <w:color w:val="000000"/>
          <w:lang w:val="ru-RU"/>
        </w:rPr>
        <w:t xml:space="preserve"> </w:t>
      </w:r>
      <w:proofErr w:type="spellStart"/>
      <w:r w:rsidRPr="000C1A15">
        <w:rPr>
          <w:color w:val="000000"/>
          <w:lang w:val="ru-RU"/>
        </w:rPr>
        <w:t>народів</w:t>
      </w:r>
      <w:proofErr w:type="spellEnd"/>
      <w:r w:rsidRPr="000C1A15">
        <w:rPr>
          <w:color w:val="000000"/>
          <w:lang w:val="ru-RU"/>
        </w:rPr>
        <w:t xml:space="preserve"> </w:t>
      </w:r>
      <w:proofErr w:type="spellStart"/>
      <w:r w:rsidRPr="000C1A15">
        <w:rPr>
          <w:color w:val="000000"/>
          <w:lang w:val="ru-RU"/>
        </w:rPr>
        <w:t>Європи</w:t>
      </w:r>
      <w:proofErr w:type="spellEnd"/>
      <w:r w:rsidRPr="000C1A15">
        <w:rPr>
          <w:color w:val="000000"/>
          <w:lang w:val="ru-RU"/>
        </w:rPr>
        <w:t xml:space="preserve">: </w:t>
      </w:r>
      <w:proofErr w:type="spellStart"/>
      <w:r w:rsidRPr="000C1A15">
        <w:rPr>
          <w:color w:val="000000"/>
          <w:lang w:val="ru-RU"/>
        </w:rPr>
        <w:t>загальне</w:t>
      </w:r>
      <w:proofErr w:type="spellEnd"/>
      <w:r w:rsidRPr="000C1A15">
        <w:rPr>
          <w:color w:val="000000"/>
          <w:lang w:val="ru-RU"/>
        </w:rPr>
        <w:t xml:space="preserve"> та </w:t>
      </w:r>
      <w:proofErr w:type="spellStart"/>
      <w:r w:rsidRPr="000C1A15">
        <w:rPr>
          <w:color w:val="000000"/>
          <w:lang w:val="ru-RU"/>
        </w:rPr>
        <w:t>особливе</w:t>
      </w:r>
      <w:proofErr w:type="spellEnd"/>
      <w:r w:rsidRPr="000C1A15">
        <w:rPr>
          <w:color w:val="000000"/>
          <w:lang w:val="ru-RU"/>
        </w:rPr>
        <w:t xml:space="preserve">. Семантика </w:t>
      </w:r>
      <w:proofErr w:type="spellStart"/>
      <w:r w:rsidRPr="000C1A15">
        <w:rPr>
          <w:color w:val="000000"/>
          <w:lang w:val="ru-RU"/>
        </w:rPr>
        <w:t>основних</w:t>
      </w:r>
      <w:proofErr w:type="spellEnd"/>
      <w:r w:rsidRPr="000C1A15">
        <w:rPr>
          <w:color w:val="000000"/>
          <w:lang w:val="ru-RU"/>
        </w:rPr>
        <w:t xml:space="preserve"> </w:t>
      </w:r>
      <w:proofErr w:type="spellStart"/>
      <w:r w:rsidRPr="000C1A15">
        <w:rPr>
          <w:color w:val="000000"/>
          <w:lang w:val="ru-RU"/>
        </w:rPr>
        <w:t>обрядодій</w:t>
      </w:r>
      <w:proofErr w:type="spellEnd"/>
      <w:r w:rsidRPr="000C1A15">
        <w:rPr>
          <w:color w:val="000000"/>
          <w:lang w:val="ru-RU"/>
        </w:rPr>
        <w:t>.</w:t>
      </w:r>
    </w:p>
    <w:p w:rsidR="00165182" w:rsidRPr="000C1A15" w:rsidRDefault="00165182" w:rsidP="000C1A15">
      <w:pPr>
        <w:pStyle w:val="a3"/>
        <w:numPr>
          <w:ilvl w:val="0"/>
          <w:numId w:val="2"/>
        </w:numPr>
        <w:rPr>
          <w:color w:val="000000"/>
          <w:lang w:val="ru-RU"/>
        </w:rPr>
      </w:pPr>
      <w:r>
        <w:rPr>
          <w:color w:val="000000"/>
          <w:lang w:val="ru-RU"/>
        </w:rPr>
        <w:t xml:space="preserve">Обряди </w:t>
      </w:r>
      <w:proofErr w:type="spellStart"/>
      <w:r>
        <w:rPr>
          <w:color w:val="000000"/>
          <w:lang w:val="ru-RU"/>
        </w:rPr>
        <w:t>проводів</w:t>
      </w:r>
      <w:proofErr w:type="spellEnd"/>
      <w:r>
        <w:rPr>
          <w:color w:val="000000"/>
          <w:lang w:val="ru-RU"/>
        </w:rPr>
        <w:t xml:space="preserve"> до війська.</w:t>
      </w:r>
      <w:bookmarkStart w:id="0" w:name="_GoBack"/>
      <w:bookmarkEnd w:id="0"/>
    </w:p>
    <w:p w:rsidR="007119ED" w:rsidRDefault="007119ED" w:rsidP="005D0DDD">
      <w:pPr>
        <w:jc w:val="center"/>
        <w:rPr>
          <w:color w:val="000000"/>
          <w:lang w:val="ru-RU"/>
        </w:rPr>
      </w:pPr>
    </w:p>
    <w:p w:rsidR="000C1A15" w:rsidRDefault="000C1A15" w:rsidP="000C1A1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Борисенко В. К.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Сімейна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обрядовість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українців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 ХХ - початку ХХІ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століття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 / Валентина </w:t>
      </w:r>
      <w:proofErr w:type="gram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Борисенко ;</w:t>
      </w:r>
      <w:proofErr w:type="gram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 [голов. ред. Г.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Скрипник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] ; НАН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України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, ІМФЕ. -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Київ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, 2016. - 256 с. + 80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іл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0C1A15" w:rsidRDefault="000C1A15" w:rsidP="000C1A1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Style w:val="a4"/>
          <w:b w:val="0"/>
          <w:bCs w:val="0"/>
        </w:rPr>
      </w:pP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Вархол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 Й.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Календарна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сімейна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обрядовість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українців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Словаччини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 / Йосиф </w:t>
      </w:r>
      <w:proofErr w:type="spellStart"/>
      <w:proofErr w:type="gram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Вархол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 ;</w:t>
      </w:r>
      <w:proofErr w:type="gram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 [голов. ред. Г.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Скрипник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]; ІМФЕ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ім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. М. Т.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Рильського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 НАН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України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>Київ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  <w:lang w:val="ru-RU"/>
        </w:rPr>
        <w:t xml:space="preserve">, 2019. </w:t>
      </w:r>
      <w:proofErr w:type="gramStart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268</w:t>
      </w:r>
      <w:proofErr w:type="gramEnd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с.</w:t>
      </w:r>
    </w:p>
    <w:p w:rsidR="000C1A15" w:rsidRDefault="000C1A15" w:rsidP="000C1A15">
      <w:pPr>
        <w:numPr>
          <w:ilvl w:val="0"/>
          <w:numId w:val="1"/>
        </w:numPr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ar-SA"/>
        </w:rPr>
        <w:t>Геннеп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ar-SA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. Обряды перехода: Систематическое изучение обрядов.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М.,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1999.</w:t>
      </w:r>
    </w:p>
    <w:p w:rsidR="000C1A15" w:rsidRDefault="000C1A15" w:rsidP="000C1A1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Славянские древности: этнолингвистический словарь в пяти томах. Т. 1 – 5. // под. </w:t>
      </w:r>
      <w:proofErr w:type="gramStart"/>
      <w:r>
        <w:rPr>
          <w:rFonts w:ascii="Times New Roman" w:hAnsi="Times New Roman" w:cs="Times New Roman"/>
          <w:bCs/>
          <w:spacing w:val="-6"/>
          <w:sz w:val="28"/>
          <w:szCs w:val="28"/>
          <w:lang w:val="ru-RU" w:eastAsia="ru-RU"/>
        </w:rPr>
        <w:t>ред..</w:t>
      </w:r>
      <w:proofErr w:type="gramEnd"/>
      <w:r>
        <w:rPr>
          <w:rFonts w:ascii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 Н. И. Толстого, Т. А Агапкиной. </w:t>
      </w:r>
      <w:proofErr w:type="gramStart"/>
      <w:r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>М.:</w:t>
      </w:r>
      <w:proofErr w:type="gramEnd"/>
      <w:r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>Эллис</w:t>
      </w:r>
      <w:proofErr w:type="spellEnd"/>
      <w:r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>Лак</w:t>
      </w:r>
      <w:proofErr w:type="spellEnd"/>
      <w:r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 xml:space="preserve">,  1995 – 2006. </w:t>
      </w:r>
    </w:p>
    <w:p w:rsidR="000C1A15" w:rsidRDefault="000C1A15" w:rsidP="000C1A1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6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Славянский и балканский фольклор: Верования. Текст. Ритуал.  М.: «Наука», 1994.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 286 с.</w:t>
      </w:r>
    </w:p>
    <w:p w:rsidR="000C1A15" w:rsidRDefault="000C1A15" w:rsidP="000C1A1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Узенёва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Е.С.Болгарская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свадьба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:  этнолингвистическое  исследование.  М.: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Индрик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 2010.  280 с.</w:t>
      </w:r>
    </w:p>
    <w:p w:rsidR="000C1A15" w:rsidRDefault="000C1A15" w:rsidP="007119ED">
      <w:pPr>
        <w:numPr>
          <w:ilvl w:val="0"/>
          <w:numId w:val="1"/>
        </w:numPr>
        <w:autoSpaceDE w:val="0"/>
        <w:spacing w:after="0" w:line="240" w:lineRule="auto"/>
        <w:rPr>
          <w:sz w:val="20"/>
          <w:lang w:eastAsia="ar-SA"/>
        </w:rPr>
      </w:pPr>
    </w:p>
    <w:p w:rsidR="007119ED" w:rsidRPr="005D0DDD" w:rsidRDefault="007119ED" w:rsidP="005D0DDD">
      <w:pPr>
        <w:jc w:val="center"/>
        <w:rPr>
          <w:lang w:val="ru-RU"/>
        </w:rPr>
      </w:pPr>
    </w:p>
    <w:sectPr w:rsidR="007119ED" w:rsidRPr="005D0D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119277C"/>
    <w:multiLevelType w:val="hybridMultilevel"/>
    <w:tmpl w:val="52887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7B"/>
    <w:rsid w:val="000C1A15"/>
    <w:rsid w:val="00165182"/>
    <w:rsid w:val="00194336"/>
    <w:rsid w:val="0047317B"/>
    <w:rsid w:val="005D0DDD"/>
    <w:rsid w:val="0071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A6E2"/>
  <w15:chartTrackingRefBased/>
  <w15:docId w15:val="{8D98E1EF-FF55-4660-9439-3F318E9A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A15"/>
    <w:pPr>
      <w:spacing w:line="256" w:lineRule="auto"/>
      <w:ind w:left="720"/>
      <w:contextualSpacing/>
    </w:pPr>
  </w:style>
  <w:style w:type="character" w:styleId="a4">
    <w:name w:val="Strong"/>
    <w:basedOn w:val="a0"/>
    <w:uiPriority w:val="22"/>
    <w:qFormat/>
    <w:rsid w:val="000C1A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2022-01-03T15:15:00Z</dcterms:created>
  <dcterms:modified xsi:type="dcterms:W3CDTF">2022-01-03T16:25:00Z</dcterms:modified>
</cp:coreProperties>
</file>