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46295" w14:textId="6A89B5FB" w:rsidR="00C14507" w:rsidRDefault="00D07A8E" w:rsidP="00124E6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14</w:t>
      </w:r>
    </w:p>
    <w:p w14:paraId="2D1CF434" w14:textId="77777777" w:rsidR="00D07A8E" w:rsidRDefault="00D07A8E" w:rsidP="00124E6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7A8E">
        <w:rPr>
          <w:rFonts w:ascii="Times New Roman" w:hAnsi="Times New Roman" w:cs="Times New Roman"/>
          <w:sz w:val="24"/>
          <w:szCs w:val="24"/>
          <w:lang w:val="uk-UA"/>
        </w:rPr>
        <w:t>ЗОВНІШНЬОПОЛІТИЧНІ ПРІОРИТЕТИ АЛЬПІЙСЬКИХ ДЕРЖАВ</w:t>
      </w:r>
    </w:p>
    <w:p w14:paraId="1E4A2815" w14:textId="05A0F88F" w:rsidR="00D07A8E" w:rsidRDefault="00D07A8E" w:rsidP="00124E6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7A8E">
        <w:rPr>
          <w:rFonts w:ascii="Times New Roman" w:hAnsi="Times New Roman" w:cs="Times New Roman"/>
          <w:sz w:val="24"/>
          <w:szCs w:val="24"/>
          <w:lang w:val="uk-UA"/>
        </w:rPr>
        <w:t>(АВСТРІЯ, ШВЕЙЦАРІЯ, ЛІХТЕНШТЕЙН)</w:t>
      </w:r>
    </w:p>
    <w:p w14:paraId="178FEFEC" w14:textId="77777777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33394" w14:textId="77777777" w:rsidR="00D07A8E" w:rsidRPr="00D07A8E" w:rsidRDefault="00D07A8E" w:rsidP="00124E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7A8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Колишня концепція нейтралітету, яка не тільки відповідала обставинам «холодної війни», а й була одним із стовпів ідентичності для декількох поколінь австрійців, стала предметом публічного обговорення. </w:t>
      </w:r>
    </w:p>
    <w:p w14:paraId="5539F525" w14:textId="46F35290" w:rsidR="00D07A8E" w:rsidRPr="00D07A8E" w:rsidRDefault="00D07A8E" w:rsidP="00124E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К.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Воцелка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австрійський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історик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273F6ADC" w14:textId="77777777" w:rsidR="00D07A8E" w:rsidRPr="00D07A8E" w:rsidRDefault="00D07A8E" w:rsidP="00124E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Наша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політика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інструмент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у руках</w:t>
      </w:r>
      <w:proofErr w:type="gram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уряду,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може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змінюватися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залежності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обставин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DCD0B4F" w14:textId="2E37A19A" w:rsidR="00D07A8E" w:rsidRPr="00D07A8E" w:rsidRDefault="00D07A8E" w:rsidP="00124E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Франсуа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Нордман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представник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при ООН)</w:t>
      </w:r>
    </w:p>
    <w:p w14:paraId="4B52333D" w14:textId="77777777" w:rsidR="00D07A8E" w:rsidRPr="00D07A8E" w:rsidRDefault="00D07A8E" w:rsidP="00124E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Сучасна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досить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багата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може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дозволити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собі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тривалий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час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дотримуватися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принципів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вибіркової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інтеграції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», яка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дозволяє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мінімізувати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тиск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забезпечує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збереження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своєї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специфіки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тобто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прибутковості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певних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секторів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національної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b/>
          <w:bCs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17534C" w14:textId="07F3F406" w:rsidR="00D07A8E" w:rsidRDefault="00D07A8E" w:rsidP="00124E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8E">
        <w:rPr>
          <w:rFonts w:ascii="Times New Roman" w:hAnsi="Times New Roman" w:cs="Times New Roman"/>
          <w:b/>
          <w:bCs/>
          <w:sz w:val="24"/>
          <w:szCs w:val="24"/>
        </w:rPr>
        <w:t>Ш. Куке</w:t>
      </w:r>
    </w:p>
    <w:p w14:paraId="5EA09273" w14:textId="77777777" w:rsid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§ 1.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Еволюція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австрійського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0B6556" w14:textId="77777777" w:rsid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§ 2.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Внутрішні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чинники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формування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реалізації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республіки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990631" w14:textId="77777777" w:rsid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§ 3.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Європейський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вектор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дипломатії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0B0529" w14:textId="77777777" w:rsid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§ 4.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Особливість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Організацію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Об’єднаних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Націй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76AA4D" w14:textId="77777777" w:rsid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§ 5.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Європейський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напрям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швейцарської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дипломатії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3A6D6E6" w14:textId="77777777" w:rsid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§ 6.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та США.</w:t>
      </w:r>
    </w:p>
    <w:p w14:paraId="065F7B15" w14:textId="77777777" w:rsid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§ 7.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національної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E54201" w14:textId="18017FCA" w:rsidR="00D07A8E" w:rsidRDefault="00D07A8E" w:rsidP="00124E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§ 8.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Зовнішня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політика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Ліхтенштейну</w:t>
      </w:r>
      <w:proofErr w:type="spellEnd"/>
      <w:r w:rsidRPr="00D07A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9033D7" w14:textId="13216F36" w:rsidR="00D07A8E" w:rsidRPr="00D07A8E" w:rsidRDefault="00D07A8E" w:rsidP="00124E6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6BB3EC" w14:textId="77777777" w:rsidR="00D07A8E" w:rsidRP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§ 1.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Еволюція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австрійського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04B435A0" w14:textId="4454ADBA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E">
        <w:rPr>
          <w:rFonts w:ascii="Times New Roman" w:hAnsi="Times New Roman" w:cs="Times New Roman"/>
          <w:sz w:val="24"/>
          <w:szCs w:val="24"/>
        </w:rPr>
        <w:t xml:space="preserve"> Основою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Радою 26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1955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Федеральний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Конституційний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Закон так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визначив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параметри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статусу: «З метою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міцно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незалежність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з метою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недоторканність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добровільно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заявляє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гарантувати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вступить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союзи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не допустить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Внутрішньополітична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вказувала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засад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ринкової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природним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СРСР став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ініціатором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золотої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середини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яка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непорушення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стратегічного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міжблокового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балансу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конкретному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компроміс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досягнутий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візиту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1955 р. в Москву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урядової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делегації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підписаним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меморандуму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добровільно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аналогічний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того,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пов’язаним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Законом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документом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підписана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великими державами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угода, низка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статтей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накладали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характеру.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стосувалися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включалися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міждержавний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 (аншлюс),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(в НАТО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поза ним), але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економіко-політичного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характеру.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теза мала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особливе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середини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50-х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ясно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вимальовувались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контури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замкнутого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стало з 1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1958 р. ЄЕС. Таким чином,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міжнародно-правове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яке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відбувалося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несло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довгострокового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характеру так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сюжети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тимчасово-кон’юнктурного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характеру.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безумовно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належало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неприйняття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австро-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німецького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боязнь,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побічно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ворожої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соціалістичному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табору», а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реваншистські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ФРН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однодумців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перспективі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фіктивним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Аж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80-х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здійснювала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дотримуючись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букви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й духу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взаємопов’язаних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1955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вийшовши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рамки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нейтральна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аж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ніяк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означала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самоізоляції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властивої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тодішній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1955 р. стала членом ООН,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них не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пасивний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спостерігач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ініціатор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І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загальноєвропейської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і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і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стосунках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третім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діячі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здобули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реноме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масштабу.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розумно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вела себе і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певне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економіко-політичне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звучання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1959 р. вона стала членом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нейтрали.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Радянський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неодноразово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висловлював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здивування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активною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-правового характеру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зовнішньоекономічних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виявлено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рубежі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80-90-х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самоліквідація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східного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блоку» як комплексу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взаємопов’язаних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військово-політичного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подальша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істотна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перебудова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очевидна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однополюсність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нова фаза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ЄЕС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союзу,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НАТО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колишніх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ОВД,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блоком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«Партнерство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миру» – усе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вплинуло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самовизначення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природним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переосмислення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договірно-правових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актуальності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букви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новому повороту справ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справах. Ставши 1995 р. членом ЄС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себе весь комплекс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на перший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відійшла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тих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Державного договору,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робили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несумісним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членство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перебувала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юридично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східних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земель»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рештою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державу, а не про ту,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1955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ЄАВТ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здавалося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знімало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порядку денного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несумісність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фази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євробудівництва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усталеними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параметрами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активну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правонаступниці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СРСР,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висловлювалася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різко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новому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інтеграційному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об’єднанні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боку,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Маастрихтський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наказав членам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рамки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узгоджених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координуючи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погодилася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1994 р.),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прямо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стосувалися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сказано: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спільній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Сюди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включається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участь у заходах,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кількома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підтримуються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обмежуються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припиняються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недвозначно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орієнтував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Амстердамський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говорилося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оборону,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тут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суб’єкт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Західноєвропейський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перспективі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структур ЄС. Правда,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Амстердамський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залишав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членам ЄС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нейтральним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державам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невелику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лазійку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початкового статусу.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17 Договору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зафіксувала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Союзу, проведена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не повинна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завдавати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особливому характеру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оборони,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окремими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державами-членами».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очевидний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натяк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то друга половина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пасажу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прямо говорила про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повагу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узяті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себе членами Союзу,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в НАТО.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 і ЗЄС абсолютна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то складно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припустити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самовідстороненість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характеру,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кризової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членство в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пріоритетним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порівнянні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формальними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моментами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колишніх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спробувала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вибудувати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роду модель «нового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поєднує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здавалося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несумісним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З одного боку,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Конституційний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Закон 1955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доповнений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згадуваною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у заходах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членством в ЄС статус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спостерігача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Західноєвропейському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Нарешті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є членами НАТО,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увійшла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натовську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«Партнерство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миру».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офіційні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диспозицій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колишніх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залишались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змістової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Конституційного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1955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заплутаною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оточують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-члени НАТО,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новачки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Чехія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Словаччина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Словенія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барикад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Таким чином, ослабла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самооборони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ззовні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зникла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збройними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силами,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випливало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 Закону 1955 р.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той же час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уважному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прочитанні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новацій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виявити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гіпотетичну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але все ж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перегляду в рамках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Закону 1955 р.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23 п. 3 записано: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чинного Федерального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Конституційного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Закону, то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в будь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Рада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заперечує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часу».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23 п. 2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пояснює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процедура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рамках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союзу».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чинної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перегляд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такого роду, в тому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закону 1955 р.,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третини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депутатів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Національної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Ради.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геополітичних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переходить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розширеного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трактування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нейтрального статусу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себе як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неблокова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держава».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військово-політичного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(РНБ),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канцлер,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-канцлер,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оборони,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справ,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фракцій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Таким чином,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п’яти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десятиліть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витримав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часом.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компромісу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далеко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вичерпаний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миру,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тероризм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однополюсність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невизначеність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формах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здатних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миротворця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нагромадженим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досвідом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репутацією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98990" w14:textId="403F6714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359B0" w14:textId="77777777" w:rsidR="00D07A8E" w:rsidRP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§ 2.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Внутрішні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чинники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формування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реалізації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республіки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5B623737" w14:textId="3CC28898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E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подібна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республік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низкою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характерних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відмінностей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Передусім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обумовлену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формальних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неформальних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норм,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відомих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консоціаційна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компромісна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»)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спрямованої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міжпартійного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компромісу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принципових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опозиції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обумовлює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самостійність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федеральному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уряді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робить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Федеральне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органом,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відповідальним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Невід’ємним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консоціаційної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» є система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партнерства»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канал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зацікавлених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керівних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через систему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партнерства»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справляють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експортний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інвестиційний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орієнтована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ринки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ЄC.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чинником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через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конституційного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права, так і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позитивне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ключовим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50-річної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дискусії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ЄС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супроводжувало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триває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дискусія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міжнародно-політичних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сумісності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поглибленням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межах ЄС,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міжнародно-правових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орієнтації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явищем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сегментованості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обумовило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них низки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стійких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глибокі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поступова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руйнація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корпоративістської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призвели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прагматичності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партійних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відходу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низки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усталених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Соціал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-демократичною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(СДПА)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типовим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лівих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Особливе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посідає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тривалий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час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глобально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орієнтованого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Бруно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Крайскі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розглядався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r w:rsidRPr="00D07A8E"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євроінтеграційного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Відставка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Крайскі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(1983 р.)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виклики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прагматизації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поглядів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СДПА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переходу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помірковані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проєвропейські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розгортання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народна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(АНП)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посіла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чітку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послідовну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полягала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долучення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структур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якомога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вужчого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тлумачення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Наполегливість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АНП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суттєво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швидкому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ЄС.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АНП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ЄС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(АПС)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обумовлюються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історичною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основою,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тривалим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перебуванням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опозиції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боротьбою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ліберального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крил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Перший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чинник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вплинув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яке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негативним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сприяв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перебуванню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АПС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проєвропейських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до початку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АПС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антиєвропейські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обумовлений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тривалою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опозиційністю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лідера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Йорга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Хайдера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використав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протестні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настрої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електоральної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Відставка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Хайдера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(2005 р.)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зваженості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поглядів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.</w:t>
      </w:r>
    </w:p>
    <w:p w14:paraId="0DFF149A" w14:textId="0DC60235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B6ED6" w14:textId="77777777" w:rsidR="00D07A8E" w:rsidRP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§ 3.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Європейський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вектор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дипломатії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004F6FD1" w14:textId="007F3527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E">
        <w:rPr>
          <w:rFonts w:ascii="Times New Roman" w:hAnsi="Times New Roman" w:cs="Times New Roman"/>
          <w:sz w:val="24"/>
          <w:szCs w:val="24"/>
          <w:lang w:val="uk-UA"/>
        </w:rPr>
        <w:t xml:space="preserve"> Наприкінці січня 1987 р. австрійський уряд зробив заяву про пріоритетність для країни її участі у розвитку європейського інтеграційного процесу. </w:t>
      </w:r>
      <w:r w:rsidRPr="00D07A8E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створена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уряд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два роки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початку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палатам парламенту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квітень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1989 р.)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роду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концептуальне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перспектив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інтеграційному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Акцент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зроблений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повноцінну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внутрішньому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ринку ЄЕС, яка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досягнута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через членство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палати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парламенту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уряд, давши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карт-бланш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активізацію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ЄЕС. Заявка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передана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ЄЕС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1989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доручила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ЄЕС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зване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попереднє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заявкою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минуло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два роки,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підготовлений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Правда, на те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об’єктивні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причини.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йшло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статей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Маастрихтського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означало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принципово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того, ЄЕС,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ЄАВТ, членом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готували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простору (ЄЕП).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Утім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одна,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чисто формальна,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перешкода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ЄС.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Маастрихтськими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домовленостями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членами Союзу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взаємних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претензій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прикордонних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підходили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сусідньою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стосувалися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комплексу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Південного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Тіроля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перейшла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Сент-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Жерменським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(1919 р.) мирном договором.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післявоєнного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могли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домовитися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статус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становили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німецькомовні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жителі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всіляко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ігнорувала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спроби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двосторонніх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ЄЕС. Лише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рубежі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80-90-х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консенсус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досягнутий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спірні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благополучно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Спеціальна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зняла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італійське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вето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ЄС. Переговори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офіційними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делегацією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тривали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року, з лютого 1993 р.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1994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складним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альпійський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транзит»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потік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вантажоперевезень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через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делегацію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турбувала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проблема: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відіб’ється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екологічно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чистих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районах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різке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потоку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автоперевезень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боку,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французькі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хотіли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транспортуванні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французьких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дозволить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провозити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спеціальний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транзит,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гарантував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проходу транспорту по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норм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Не без проблем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спірні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: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квоти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сільськогосподарську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продукцію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та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межах Союзу.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1994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оголошено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переговори завершено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узгоджено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договору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висловились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третини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референдуму (66,6%),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проведено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згодом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проводив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стратегічний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курс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адаптацію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умов ЄС.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шилінг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жорстко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прив’язаний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німецької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марки,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сприяло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валюти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розрахункової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дозволяло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експортний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того,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1991 р.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лібералізовані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правила руху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капіталовкладень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Упевнене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ґрунтувалося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сприятливому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поєднанні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Один з них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очевидне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експортерами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США, то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1995 р. на перше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вийшли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італійські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обійшовши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традиційного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партнера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фірм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помітно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зріс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Центрально-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рамках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експортних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так і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промислових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найменш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вразливих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зайнятості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працездатного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макроекономічні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інфляції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Так,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інфляції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знижувався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досягнувши в 1999 р. рекордного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0,6%.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відповідальним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валютного союзу.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ЕВС вона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один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піонерів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девальвацією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стабілізації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валютного курсу,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стабільного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відсотка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довгостроковими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цінними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паперами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незалежної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емісійного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банку.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ж членство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сприяло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позитивному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макроекономічних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проблем.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Отримавши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переваг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ринку,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відчула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очевидні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залежність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влаштовували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невелику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державу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Фінансово-економічна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криза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2008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2009 р. показала,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членство в ЄС аж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ніяк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оберігає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господарській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Притирання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країни-новачка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звичною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справою, і тут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незвичайним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Сенсацією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чорно-синьої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дев’ять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2000 р. проходили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знаком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гострого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інститутами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лідерами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країн-учасників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урядом.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Прорив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червня 2000 р., коли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суду з прав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мудреців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чиїм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обов’язком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демократичним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нормам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поважає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загальноєвропейські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етнічних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меншій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Союзу.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містилася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популістської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двозначною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риторикою».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на думку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авторів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незастосовна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уряду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діячів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АПС.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Чотирнадцятого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вересня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опублікував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комюніке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санкції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скасовувалися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піддавалися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дипломатичному бойкоту.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Напередодні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осінніх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2002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спробувала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розіграти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чеську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карту»,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спровокувавши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скандал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декретів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Бенеша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експлуатацію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Чехії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АЕС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Темелін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Обидва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Чехії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АПС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пропонувала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відкласти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Чехії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тих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сусідня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демонтує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АЕС,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загрозу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сусіднім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пунктам.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канцлера В.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Шюсселя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Чехія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підписали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спеціальну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угоду,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сусідові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Темелінську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АЕС,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системами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боку,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відмовлялася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Чехії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АЕС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Темелін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виникло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2004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витоку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радіоактивних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відходів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води Дунаю. Тут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збіглися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висловили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сумнів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словацької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АЕС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Моховце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Особливу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союзу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країнами-сусідами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Пріоритетною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темою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розширенням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подальше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Ставши членами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держави-сусіди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партнерства,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охоплює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останніми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сусідів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зовнішньоторговельному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обороті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без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підстав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претендує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роль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лідера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«центрально-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розширеного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Румунії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Болгарії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перспективі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Хорватії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Південно-Східної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авторитет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зростати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дозволить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максимального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акценти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векторі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XXI ст. стали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робитися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військово-політичних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Північноатлантичним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альянсом.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військово-політичні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НАТО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них,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перспективних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формуваннях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принципам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кроки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XXI ст.,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свідчать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поступовий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відхід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традиційних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Реалізуючи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намічені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«активно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солідарно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будівництві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миру,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оборони», а по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альянсу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Метою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уряду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оборони,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ефективних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структур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інтенсивне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висловлює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повномасштабну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промислового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базису оборони ЄС.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запрошення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Західноєвропейську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повноправний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того,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створюваних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багатонаціональних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підрозділах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криз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миротворчим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операціям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інтересах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розширення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трансатлантичних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євро-американської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Штати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надійний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стратегічний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союзник.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відновленні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концентрує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гуманітарній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запросила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фахівці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гуманітарних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організовують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гуманітарну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жителям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трансатлантичного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того,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приводу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взаєморозуміння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подолані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залишилися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минулому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США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відновити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атмосферу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взаєморозуміння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2000-і роки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відзначається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Південно-Східній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середземноморському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прийняттям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Румунії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Болгарії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заявки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Хорватії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ЄС.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співзвучна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офіційною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ЄС: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вітаючи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демократичних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реформ,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австрійці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час,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початок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З метою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«вакууму»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в рамках Пакту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.</w:t>
      </w:r>
    </w:p>
    <w:p w14:paraId="2B26BF62" w14:textId="0888DE82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537CF" w14:textId="77777777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§ 4.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Особливість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Організацію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Об’єднаних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Націй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05CCE048" w14:textId="78420F73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Федералізм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регіональними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структурами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референдумної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сполучна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ланка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державою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жителями,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специфікою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усе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ідентичності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притому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найважливішим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дотримуючись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ось уже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курсу,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змогла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витримати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сил,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відцентрові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самого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Датою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 листопада 1815 р., коли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знаменитого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Віденського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конгресу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союзники по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антинаполеонівській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оприлюднили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Парижі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документ про мир.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десятиліття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XX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XXI ст. став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об’єктом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гострої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1994 р.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загальнонародний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референдум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винесено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відправки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вогнища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напруженості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контингенту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блакитних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касок» ООН.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крок. У 2001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невеликою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(51%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49%)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черговому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домогтися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участь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самооборони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комплект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стрілкової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прозвучали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колишні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мотиви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самоізоляції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альпійською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державою.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неучасть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зайняла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«Рух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незалежну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нейтральну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референдумах (1994 і 2001) три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магічної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демократичні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християни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радикали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соціал-демократи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урядову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спостерігався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своєрідний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паритет.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одна сторона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стверджувала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посередники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зброєю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зміцнюють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нейтральне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реноме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ізоляціоністи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бачили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поступового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відходу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нейтрального статусу.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Аргументація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все буде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відбуватися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контролем ООН,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невразливою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членство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провідній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довгі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яблуком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розбрату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силами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r w:rsidRPr="00D07A8E">
        <w:rPr>
          <w:rFonts w:ascii="Times New Roman" w:hAnsi="Times New Roman" w:cs="Times New Roman"/>
          <w:sz w:val="24"/>
          <w:szCs w:val="24"/>
        </w:rPr>
        <w:lastRenderedPageBreak/>
        <w:t xml:space="preserve">З ООН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складалися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непрості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суперечливі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віяння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внесли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корективи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характер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взаємин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вважалася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державою-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попутником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гітлерівської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неможливим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1945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французький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висунув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відкритою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миролюбних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держав»,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зазначивши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накладає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державу членство в ООН,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сумісні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принципами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Та й сама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час особливо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прагнула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осмислювати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ізоляції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причини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спроби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лав ООН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збереженні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нейтрального статусу в рамках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не принесли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очікуваного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результату.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Проводячи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закулісну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дипломатичну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Федеральна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рада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наважилася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розгорнути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широку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дискусію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ООН.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1982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Федеральна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рекомендувала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палатам парламенту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винести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ООН.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рекомендація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мотивована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неучасть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нечлена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шкодить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престижу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ореол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байдужості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байдужості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поза межами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палати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створили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спеціальні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урядової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парламент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виробив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формулу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загальнонародного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референдуму,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1986 р. Референдум показав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неготовність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знехтувати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гіпотетичним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збитком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ООН.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високій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явці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такого роду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50,3%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дорослого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24,3%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сказали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уряду «так»;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75,7%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референдуму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помилку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пущено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самоплив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погано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пропагувалося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в рядах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одностайності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противники ООН.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інтенсифікував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коли в 1989 р.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почали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відбуватися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Особливої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початку XXI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складені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» 1998 р.,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2000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Послання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народну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2000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2002 р.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народ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проголосував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ООН.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референдуму показали,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одностайності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волевиявленні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взяло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57,5%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1986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«Так» з них сказали 54,6% і,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45,4%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2002 р. уряд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подав заявку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ООН,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тексті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підкреслено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будучи в ООН стане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традиційний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інструментарій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того ж року 57-а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Генеральної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проголосувала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190-м членом.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ООН поставило перед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проблем. Одна з них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розрахунками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вона мала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платити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суму,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еквівалентну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1,27%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ВВП, ставши 14-ю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показником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державою-донором.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з’явилася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підвищити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статус в ООН. Уже в 2004-2006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колах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дебатували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список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претендують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непостійного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члена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Тим самим, на думку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тодішнього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Федерального департаменту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справ 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Кальмі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-Рей,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підвищивши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авторитет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співтоваристві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Непрямим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претензіям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відповідало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дипломатів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пости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Грузії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Кіпрі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відігравало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цільових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інструменту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санкції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закликала,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таких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до такого порядку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вони, по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торкалися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тих,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реально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відповідальний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призвела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приносячи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цивільному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третім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подібного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роду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виділяє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заморожування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ембарго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зброя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нафта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діаманти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переміщень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приватних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повноправний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працювала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комітеті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Генеральної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займається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нерозповсюдження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контролю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озброєннями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рішуче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тринадцяти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2000 р.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імплементації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«Договору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нерозповсюдження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закликала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є членами «Договору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заборону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ядерних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випробувань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документа,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«Договору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заборону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розщеплюються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пріоритетне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рамках ООН – контроль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торгівлею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зброєю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великого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розширенню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A8E">
        <w:rPr>
          <w:rFonts w:ascii="Times New Roman" w:hAnsi="Times New Roman" w:cs="Times New Roman"/>
          <w:sz w:val="24"/>
          <w:szCs w:val="24"/>
        </w:rPr>
        <w:t>дії</w:t>
      </w:r>
      <w:proofErr w:type="spellEnd"/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Угоди 1980 р.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звичайних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(«CWW»).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резолюцію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звичайних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підкреслила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спецуповноваженого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генерального секретаря ООН О.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Оттуну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конфліктах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універсалізацію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Оттавського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протипіхотних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боку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гуманітарного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протимінного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центру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Женеві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найважливішим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партнером ООН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протимінної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(«UNMAS»).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роботу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дослідницьких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Так,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секретаріатом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творцем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Гарвардської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гуманітарної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конфліктних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співпрацює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академічними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партнерами,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, з нью-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йоркською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Академією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миру».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бідністю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вектор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рамках ООН. Так,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пройшла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2002 р. в 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Монтеррей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(Мексика)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закликала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тіснішої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систематичного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зацікавлених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структур (у першу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ООН,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банк,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валютний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фонд, СОТ,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приватні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неурядові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глобальною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бідністю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виступивши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інтенсифікації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форумом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Давосі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ООН.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вагомого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проблематиці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гірських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2001 р. вона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НьюЙорку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2002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проведений).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57-ї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ГА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гірської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проблематики»,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сталого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гірських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районів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резолюція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задоволенням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сприйнята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швейцарцями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«як документ,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спрямованість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гірських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резолюції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заснований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11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права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традиційна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будує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свою роботу і в структурах ООН. На 57-й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ГА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дебатів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проблематики,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пов’язаної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боротьбою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наркоманії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неконтрольованого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розповсюдження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наркотичних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прирівняних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них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нарковмісних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» 1961 р.,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психотропної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ООН» 1971 р. і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Додаткового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протоколу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психотропної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1972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одним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спонсорів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наркоконтролю».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особливу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приділяє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приватного сектору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сталого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поступального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досягненні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беручи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у дебатах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на 57-й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ГА ООН,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підкреслювала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соціальну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так і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відкрилися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перед нею як перед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повноправним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членом ООН,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Розглядаючи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Екологічну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найважливішу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опору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яка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ефективним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інструментом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екологічній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57-ї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ГА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наполегливо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вигодами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ієрархічних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однаково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доповнювати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один одного і бути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дотримані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однаково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Тут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опонуючи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підходам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США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оцінюють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відіграють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підлеглу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потребам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Популярність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членство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непотрібним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довгостроковим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інтересам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але і потребам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однополярності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підвищується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малих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спираються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на силу, а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Таким чином,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особливістю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фундаментальні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закладені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багатовіковою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практикою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малої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Своєрідний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органічним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зв’язком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побудованої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консенсусі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виявленої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відкритим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способом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референдумної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теоретично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добровільно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статусу,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навряд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народу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виникне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переглянути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традиційний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курс,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вписується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XXI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.</w:t>
      </w:r>
    </w:p>
    <w:p w14:paraId="1957B893" w14:textId="55509460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9DD5C" w14:textId="77777777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A8E">
        <w:rPr>
          <w:rFonts w:ascii="Times New Roman" w:hAnsi="Times New Roman" w:cs="Times New Roman"/>
          <w:sz w:val="24"/>
          <w:szCs w:val="24"/>
        </w:rPr>
        <w:t xml:space="preserve">§ 5.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5910D4" w14:textId="6EFE6011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E">
        <w:rPr>
          <w:rFonts w:ascii="Times New Roman" w:hAnsi="Times New Roman" w:cs="Times New Roman"/>
          <w:sz w:val="24"/>
          <w:szCs w:val="24"/>
          <w:lang w:val="uk-UA"/>
        </w:rPr>
        <w:t xml:space="preserve"> Серед західноєвропейських країн Швейцарія, поряд з Норвегією та Ісландією, належить до категорії </w:t>
      </w:r>
      <w:proofErr w:type="spellStart"/>
      <w:r w:rsidRPr="00D07A8E">
        <w:rPr>
          <w:rFonts w:ascii="Times New Roman" w:hAnsi="Times New Roman" w:cs="Times New Roman"/>
          <w:sz w:val="24"/>
          <w:szCs w:val="24"/>
          <w:lang w:val="uk-UA"/>
        </w:rPr>
        <w:t>неучасників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Європейського Союзу. З іншого боку, Швейцарія поряд з європейськими нейтралами – Австрією, Швецією, Фінляндією, Ірландією, а також Великобританією і Данією утворила організацію </w:t>
      </w:r>
      <w:r w:rsidRPr="00D07A8E">
        <w:rPr>
          <w:rFonts w:ascii="Times New Roman" w:hAnsi="Times New Roman" w:cs="Times New Roman"/>
          <w:sz w:val="24"/>
          <w:szCs w:val="24"/>
        </w:rPr>
        <w:t xml:space="preserve">ЄАВТ,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мала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ЄЕС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профілю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суворих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зовнішньоторговельних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правил,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обмежували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суверенне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проблем.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членство в ЄАВТ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допомогло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низку проблем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зовнішньоекономічного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характеру.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монополії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ринках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сімки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У той же час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експортні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страждали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митної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ринку;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шістки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експорті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зменшувалася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якоюсь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імпорту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ЄЕС.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але, перш за все,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об’єктивна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потреба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ринку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подоланні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розколу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шістку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r w:rsidRPr="00D07A8E">
        <w:rPr>
          <w:rFonts w:ascii="Times New Roman" w:hAnsi="Times New Roman" w:cs="Times New Roman"/>
          <w:sz w:val="24"/>
          <w:szCs w:val="24"/>
        </w:rPr>
        <w:lastRenderedPageBreak/>
        <w:t>і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сімку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привела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ЄАВТ,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до початку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переговорного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ЄЕС,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зайняв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60-80-ті роки XX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асоціацію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ЄЕС.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підписано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1972 р. в рамках договору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ряду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знаходилися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ЄАВТ. Таким чином,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створена основа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руху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капіталів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пройшла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референдумів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визначили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подальших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1992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проведений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всенародний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плебісцит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доцільності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початку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проголосувало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50,4%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перевага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23,3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але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незначною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перевагою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той факт,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висловилися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кантонів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Черговий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виток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розколу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почався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80-х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вирішальне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ЄЕС і ЄАВТ 1984 р.,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взяли участь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простору (ЄЕП)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тривалого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влаштовував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тут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утиск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стримуючими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 в 60-ті –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80-х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певною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втрачали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Змінювався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еволюціонувала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свідомість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не такою однозначно благополучною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рубежі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80-90-х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Тут все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проявлялися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стагнації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структурними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але і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певними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зовнішньоекономічними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бар’єрами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породженими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різношвидкісним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і ЄАВТ.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уряді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запанувала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думка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доцільність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початку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ЄЕП, але і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Зрештою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делегація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підписала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1992 р.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документ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ЄЕП.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традиційним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внутрішнім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укладом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реалізувати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урахування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Шостого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1992 р. сказав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слово народ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незначною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перевагою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0,6%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верх взяли противники ЄЕП.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сказали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жителі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Конфедерації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Незабаром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зазнав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поразки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референдарного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лютому 1994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всупереч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думці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верхів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німецькомовні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кантони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ініціативу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метою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допустити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Альпи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Влада Берна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вважала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ускладняться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Союзу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транспортним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вікном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Південної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Прихильники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заборони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виходили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передусім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міркувань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альпійської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допускаючи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європеревезень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залізницею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їхньому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виявилося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52%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референдуму,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жили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кантонах, через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йшов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потік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автомобільного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транспорту.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референдумів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прихильники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зацікавленими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колами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шукати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обраний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формат так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білатеральних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Угоди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складені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таким чином,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референдарний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шлях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гарантований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максимальним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чином.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процедура переговорного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угоди кожного «пакету»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планувалось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три)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підписувалися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давало б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заблокувати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білатеральний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 один документ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влаштовував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Перемовини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пакету»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велися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роки (1994-1998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.).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підготовлено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стосувалися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науково-технічного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державного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закупівельної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взаємного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сертифікатів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відповідності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сільськогосподарськими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продуктами,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повітряного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сполучення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2000 р. «за»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ратифікацію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пакету»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подано 67,2%.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важливішим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те,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проголосувало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кантонів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Тічино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побоювалися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припливу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іммігрантів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Швіц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сусідніми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думку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уряду,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підписані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чверті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переваг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володіють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державичлени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ЄС, але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змушують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поступок.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завдають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державному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уряд, 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фінансово-промислові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профспілкові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угоди. Одним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проблемних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таємниці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вкладів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зацікавлений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зберігали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заощадження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самим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уникаючи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нарахуваннями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державах.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завдано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ЄС, а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ускладнювалася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правоохоронних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, з-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контролю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вислизала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кримінального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боку,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пішовши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на поступку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завдала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непоправного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реноме,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надійності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приваблює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гарантована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таємниця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імен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власників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Правда,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пов’язано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проблемою,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характеризувати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популярний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міф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анонімних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blind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eyer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власники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керівництву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найсуворіша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власників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номерних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І все ж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і, особливо,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потужний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остаточно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відмовлятися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принципу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таємниці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наміру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ретельно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двосторонніх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членами.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У першу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трійку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актуальних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проблем, по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альпійська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готова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які-небудь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радикальні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поступки,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таємниці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франка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непорушності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принципу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готова вести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«правилами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змушена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поступки,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девальвує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привабливість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особливо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влаштовує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невеликі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приватні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сімейні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) банки,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основу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«Шенген-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Дублін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«проблемою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таємниці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ставили переговори з ЄС на межу провалу.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намагався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переконати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доцільності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винесення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спірних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рамки уже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досягнутих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домовленостей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ж, як і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прийняттям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пакету»,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наполягала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комплексному, а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індивідуальному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тактичному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розраховувала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угоди»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1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2004 р., коли ЄС стане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організацією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15, а 25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буде по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низці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причин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важче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домовлятися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обставинах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діячі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проявили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небачену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них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різнобічних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державами-членами ЄС.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2003 р. вони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відвідали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Афіни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Париж, Рим,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Берлін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Дублін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продовжили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2004 р., коли начальник Департаменту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справ 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Кальмі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-Рей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зустрілася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тодішнім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головою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Єврокомісії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19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2004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підписала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угоди: «Про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митного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експорту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перероблених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сільгосппродуктів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екологічне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агентство», «Про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статистичного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Євростат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»)», «Про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мас-медіа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подвійного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чиновників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вийшли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пенсію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живуть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Шенгенської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Дублінської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розміщених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банках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капіталів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угоди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ухиленням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непрямих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(ПДВ,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акцизи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)».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Конфедерації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все-таки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собою право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-членам ЄС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ухиленням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прямих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у рамках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«Шенгену-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Дубліну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Референдум за угоди з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проведений 5 червня 2005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оптимістичні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очікувалося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По-перше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явка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виявилася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прогнозованої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– 55,8%.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Прихильників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«Шенгену-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Дубліна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виявилося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10%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противників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(54,6%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45,4%).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розкладу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сил по кантонам, то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підтвердив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франкомовній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німецькомовних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частинах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2008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вступила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Шенгенський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безвізовий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аеропортах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паспортний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зберігся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29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2009 р.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підготувала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авіаційні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термінали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внутрішньошенгенських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авіарейсів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паспортний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контроль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потрібен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відокремила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рейси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терміналів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10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ЄС, то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винести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референдум,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25 вересня 2005 р. Принцип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членами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55,95%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Восьмого лютого 2009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схвалили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угоди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рух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давши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зелене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на те,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поширилося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Румунії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Болгарії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Напередодні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ультраправі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лякали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приплив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румунів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болгар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загрожує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зростанням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безробіття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втрата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привілеїв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погрожував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Брюссель,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швейцарцям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страшнішими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більш-менш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звикли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то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напливу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румунів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болгар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поставився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неоднозначно.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Напередодні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референдуму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настроях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спробувала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зіграти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ультраправа Народна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договору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Софію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Бухарест шляхом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парламенті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виносити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загальнонаціональний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плебісцит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Прихильники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чергою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звертали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поставить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загрозу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весь комплекс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Тим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Брюссель не раз давав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дискримінація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ЄС недопустима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автоматично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зведе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нанівець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взаємного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торговельних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бар’єрів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єврочиновники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говорили,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призупинити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Шенгенської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угоди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третини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сягає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150 млрд.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працевлаштування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створило б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величезні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труднощі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збільшило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експортерів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впустити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робітників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ЄС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приймалося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буму і тому в 2000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67%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ХХІ ст.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переживає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кризу.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безробіття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3%,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безробітних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порівнянні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докризовим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періодом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усе ж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виросла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до референдуму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прихильників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угоди з ЄС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членами становило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50%.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43%,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решта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не могли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визначитися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Тим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r w:rsidRPr="00D07A8E">
        <w:rPr>
          <w:rFonts w:ascii="Times New Roman" w:hAnsi="Times New Roman" w:cs="Times New Roman"/>
          <w:sz w:val="24"/>
          <w:szCs w:val="24"/>
        </w:rPr>
        <w:lastRenderedPageBreak/>
        <w:t xml:space="preserve">60%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виборців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усе-таки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референдуму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ствердно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самим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продемонстрували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загроза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зіпсувати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них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страшніша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наплив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іммігрантів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Болгарії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Румунії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Опинившись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географічному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розширеного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змушена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виробляти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найважливішим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партнером: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культурним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новому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столітті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прагматичним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є членом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і, очевидно,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ним не стане.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є низка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незаперечних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переваг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перед ЄС, як-то: дипломатична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компетенція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надійність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репутація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здобута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навчилася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реаліях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>.</w:t>
      </w:r>
    </w:p>
    <w:p w14:paraId="2FB84E09" w14:textId="4C966B70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99F4F" w14:textId="77777777" w:rsidR="00D07A8E" w:rsidRPr="00D07A8E" w:rsidRDefault="00D07A8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§ 6.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i/>
          <w:iCs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i/>
          <w:iCs/>
          <w:sz w:val="24"/>
          <w:szCs w:val="24"/>
        </w:rPr>
        <w:t xml:space="preserve"> та США</w:t>
      </w:r>
      <w:r w:rsidRPr="00D07A8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41A47C0F" w14:textId="49BCD052" w:rsidR="00D07A8E" w:rsidRDefault="00D07A8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E">
        <w:rPr>
          <w:rFonts w:ascii="Times New Roman" w:hAnsi="Times New Roman" w:cs="Times New Roman"/>
          <w:sz w:val="24"/>
          <w:szCs w:val="24"/>
          <w:lang w:val="uk-UA"/>
        </w:rPr>
        <w:t xml:space="preserve"> На початку ХХІ ст. керівництво Федерального Департаменту закордонних справ (ФДЗС) Швейцарії усвідомило, що в нових умовах країна повинна приділяти підвищену увагу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  <w:lang w:val="uk-UA"/>
        </w:rPr>
        <w:t>лишеЄвропейському</w:t>
      </w:r>
      <w:proofErr w:type="spellEnd"/>
      <w:r w:rsidRPr="00D07A8E">
        <w:rPr>
          <w:rFonts w:ascii="Times New Roman" w:hAnsi="Times New Roman" w:cs="Times New Roman"/>
          <w:sz w:val="24"/>
          <w:szCs w:val="24"/>
          <w:lang w:val="uk-UA"/>
        </w:rPr>
        <w:t xml:space="preserve"> Союзу, а й решті світу. </w:t>
      </w:r>
      <w:r w:rsidRPr="00D07A8E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причини ФДЗС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міністерствами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розробив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інтенсифікації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займають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друге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в списку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торговельних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партнерів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Кальмі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-Рей (яка почала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ФДЗС в лютому 2003 р.) дозволяла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критичні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на адресу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США. Так,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2003 р.,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Нью-Йорку, вона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вказала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неприпустимість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гегемонії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супердержави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Безумовно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схильний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схвалювати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поведінку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ФДЗС.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посаді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відомства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назріла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коректур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курсі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спроб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помилок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різким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контрастом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традиціях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стоять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довірливість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передбачуваність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Кальмі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-Рей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звинувачували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гуманітарному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ухилі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бортом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залишалися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важливі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досьє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США,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елементарні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міркування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 привести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США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хороші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визнавалося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часу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свою посаду 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Кальмі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-Рей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розширити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палітру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тем. 18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2005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спеціальне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Федеральної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присвячене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Конфедерації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Кальмі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-Рей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погодилася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критикою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адресу.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оголошено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кардинальну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курсу, а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акцентів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підкреслюють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мету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вказують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універсальність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США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вплинули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заявила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неприпустимість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ураження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про те,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навмисно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розміщують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цивільних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суперечить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порушили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міжнародне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розпочавши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а режим С. Хусейна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неодноразово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грубій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порушував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Тим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з боку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недвозначно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підкреслено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мирні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того,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примусити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Багдад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Лише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бути поставлено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останнього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зазначити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врозріз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попередньою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практикою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мужі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добро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прольоти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літаків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транзит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вантажів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альянсу,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прямували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кризові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регіони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умовою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правда,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мандата ООН).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бурхливих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внутрішньополітичних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дискусій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приєдналися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натовської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«Партнерство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миру».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напередодні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посіла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жорстку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прольотів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літаків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антиіракської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виявляючи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беззастережну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НАТО та США.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По-перше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заявлено,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почнуть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операцію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санкції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РБ ООН,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відмовить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Вашингтону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в будь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прольотах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підсумку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7A8E">
        <w:rPr>
          <w:rFonts w:ascii="Times New Roman" w:hAnsi="Times New Roman" w:cs="Times New Roman"/>
          <w:sz w:val="24"/>
          <w:szCs w:val="24"/>
        </w:rPr>
        <w:t>По-друге</w:t>
      </w:r>
      <w:proofErr w:type="spellEnd"/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резолюція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схвалить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силовий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надаватиме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прольоту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через свою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зважуючи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кожного разу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Ніякого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генерального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прольоти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Паралельно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Федеральна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ухвалила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заборону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С.Хусейну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в’їзд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важких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злочинів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крок служив метою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реноме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поборника прав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навідріз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відмовилася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вислати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дипломатів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як того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вимагав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Вашингтон.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Федеральна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ухвалила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прагматичну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зупинила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військово-технічне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США, при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підкреслено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займати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нейтральну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припинить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поставки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застосовані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зоні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Оцінюючи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Берні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порахували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випробувана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американцями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доктрина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превентивної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призвела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мілітаризації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Відмовившись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багатосторонньої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Вашингтон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перейшов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до  тактики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коаліцій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обіцянок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загроз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військово-політичного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XIX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вирішила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одну проблему, але створила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масу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не став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стабільнішим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теперішнього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США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Кубі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Ірані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то і тут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існували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вашингтонської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У той час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проявляє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властиву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делікатність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гномів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», США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наполегливо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домагаються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змушують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йти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поступки. Так,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2001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набула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угода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обома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скарбниці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США автоматично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знімається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31%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накопиченого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року доходу по вкладах.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згадати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2007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банк UBS,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оголосив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десяти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мільярдів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доларів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причиною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іпотечна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криза в США. А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2008 р. уряд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викуп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банку за 3,9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мільярда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світовою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кризою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сильний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удар по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маленькій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альпійській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відомій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батьківщина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приватної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Принцип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найсуворішого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таємниці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вкладів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допоміг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офшорним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банківським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центром з активами у 2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трильйони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доларів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пережив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серйозне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випробування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постраждалих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почала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ухиленням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перетворилася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зручний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громовідвід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занепокоєних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таким чином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розрядити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незадоволеність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відвернути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вад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погано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податкових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системах. До того ж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претендує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амбітної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мети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увійти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2015 р.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трійку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Нью-Йорком і Лондоном. 30 UBS AG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найбільший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швейцарський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банк,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Базелі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lastRenderedPageBreak/>
        <w:t>Цюріху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UBS є другим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банком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як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капіталізацією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так і за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прибутковістю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«UBS» –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абревіатура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компанії-попередниці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злиття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Swiss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перестала бути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акронімом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тлі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обстановки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2008 р.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gramStart"/>
      <w:r w:rsidRPr="00D07A8E">
        <w:rPr>
          <w:rFonts w:ascii="Times New Roman" w:hAnsi="Times New Roman" w:cs="Times New Roman"/>
          <w:sz w:val="24"/>
          <w:szCs w:val="24"/>
        </w:rPr>
        <w:t>до суду</w:t>
      </w:r>
      <w:proofErr w:type="gram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вимогою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банку UBS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задовольнити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запити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податківців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розкрити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імена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клієнтів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UBS з Америки,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відкрили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в банку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анонімні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рахунки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виявилися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недоречними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Владі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співпрацювати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американською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стороною і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піти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A8E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D07A8E">
        <w:rPr>
          <w:rFonts w:ascii="Times New Roman" w:hAnsi="Times New Roman" w:cs="Times New Roman"/>
          <w:sz w:val="24"/>
          <w:szCs w:val="24"/>
        </w:rPr>
        <w:t xml:space="preserve"> поступки.</w:t>
      </w:r>
    </w:p>
    <w:p w14:paraId="6B90BABE" w14:textId="2A590CE0" w:rsidR="00124E6E" w:rsidRDefault="00124E6E" w:rsidP="00124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1BD60" w14:textId="77777777" w:rsidR="00124E6E" w:rsidRPr="00124E6E" w:rsidRDefault="00124E6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24E6E">
        <w:rPr>
          <w:rFonts w:ascii="Times New Roman" w:hAnsi="Times New Roman" w:cs="Times New Roman"/>
          <w:i/>
          <w:iCs/>
          <w:sz w:val="24"/>
          <w:szCs w:val="24"/>
        </w:rPr>
        <w:t xml:space="preserve">§ 7. </w:t>
      </w:r>
      <w:proofErr w:type="spellStart"/>
      <w:r w:rsidRPr="00124E6E">
        <w:rPr>
          <w:rFonts w:ascii="Times New Roman" w:hAnsi="Times New Roman" w:cs="Times New Roman"/>
          <w:i/>
          <w:iCs/>
          <w:sz w:val="24"/>
          <w:szCs w:val="24"/>
        </w:rPr>
        <w:t>Питання</w:t>
      </w:r>
      <w:proofErr w:type="spellEnd"/>
      <w:r w:rsidRPr="00124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i/>
          <w:iCs/>
          <w:sz w:val="24"/>
          <w:szCs w:val="24"/>
        </w:rPr>
        <w:t>національної</w:t>
      </w:r>
      <w:proofErr w:type="spellEnd"/>
      <w:r w:rsidRPr="00124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i/>
          <w:iCs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i/>
          <w:iCs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354FBEF9" w14:textId="7C45D3B5" w:rsidR="00124E6E" w:rsidRDefault="00124E6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склалося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найважливішим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компонентом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невеликої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себе,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спираючись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збройні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обставини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співтовариством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Паризького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миру 1815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поставлений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сумнів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воєн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XX ст.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», коли, з одного боку,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існував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зрозумілий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стати жертвою ядерного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зіткнення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наддержав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тотальної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конфронтації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сил НАТО і ОВД,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помисли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максимальну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потенційного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збройного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нейтрального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сусіда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створила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мережу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бомбосховищ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де могло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розміститися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Були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створені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стратегічні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запаси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продовольства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сировини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медикаментів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зіставленні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мала в 4 рази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солдатів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у 3 рази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танків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в 11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літаків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у 4,5 раза –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гармат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відповідало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тотальної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оборони».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так і глобального характеру,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настали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рубежі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80-90-х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повз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оперативно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відреагувала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сталося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Уже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1990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Федеральна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оприлюднила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переглянуто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минулих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можливих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загроз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національній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зроблена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ставка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компонентах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нестабільності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міграційними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процесами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націоналізмом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терористичною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внутрішніми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конфліктами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обставина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слідувала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зіткнень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загострення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напруженості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Середньому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вимагала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концепцій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суто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стратегія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етапу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ЄС. Рамки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могли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торкнутися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як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типу ООН і ОБСЄ, так і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масштабі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політико-військової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кооперації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По-новому стала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звучати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акціях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санкції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ізгоїв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обміні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військово-технічною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90-х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відбувалися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бурхливі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дискусії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парадигми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тотальну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оборонну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стратегію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висувається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». У 1999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Федеральна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ухвалила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концепцію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противників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умовно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позначити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як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традиціоналісти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».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віднести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діячів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Народної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ударної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відіграла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громадська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«Рух за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незалежну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нейтральну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аргументів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традиціоналістів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стосувалися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теза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загрозу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сил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інтервенціоністську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армію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підпорядковану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r w:rsidRPr="00124E6E">
        <w:rPr>
          <w:rFonts w:ascii="Times New Roman" w:hAnsi="Times New Roman" w:cs="Times New Roman"/>
          <w:sz w:val="24"/>
          <w:szCs w:val="24"/>
        </w:rPr>
        <w:lastRenderedPageBreak/>
        <w:t xml:space="preserve">НАТО,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перспективі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загрожує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ліквідацією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самого нейтрального статусу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Традиціоналісти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по-своєму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той факт,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низки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1996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приєдналася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натовської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«Партнерство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миру». У той же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спостерігачем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євроатлантичного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партнерства. У 2003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Федеральна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висловилася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вищезгаданими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структурами. При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підкреслено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істотним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інструментом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миру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». Очевидно,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гнучка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стратегія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уряду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військово-політичним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союзом у головному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збігалася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думкою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швейцарців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думка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висловлювалася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референдумах,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приводу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НАТО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проводилися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просто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потрібні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часткові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свідчили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негативне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подібного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кроку. Так,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організоване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2004 р.,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свідчило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19%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опитаних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бажали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НАТО і 36%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Північноатлантичним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альянсом.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думки і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референдуми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показали,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швейцарців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ставляться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й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крайності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повної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переходу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суто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міліцейський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формат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є система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цивільної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оборони.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Загальне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Громадянська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оборонна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федеральна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рада,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оперативне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покладено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Федеральний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департамент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оборони.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Первинними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ланками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ГО 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царині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громадянської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оборони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задіяні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 станом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причин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проходити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дійсну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службу. Влада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усвідомлює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армія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оборони повинна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потребам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внутрішньополітичної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2003 р.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референдум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винесена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урядова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Армія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XXI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столітті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схвалили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поступове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потенційно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можливої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220 тис., 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обов’язкової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до одного року. Система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цивільної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оборони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набула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популярності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масштабним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зростанням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терористичної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роки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ставка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робилася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бомбосховищ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націлена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вилазок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екстремістських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терористів-одинаків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Посилюється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контроль над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в’їздом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іноземців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над нелегальною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напівлегальною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угруповань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фундаменталістського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загроза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масові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ліворадикальних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антиглобалістів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терористичної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так і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прояви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анархізму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вандалізму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самій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8 вересня 2004 р.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координаційного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органу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метою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реальних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екстремістів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але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ризиків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породжених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активністю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«ультра». Перший крок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тероризмом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2006 р.,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підписавши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замінив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тимчасову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угоду,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укладену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атаки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терористів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Нью-Йорк 11 вересня 2001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розширив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правоохоронних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вивівши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проблему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терористичних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банках.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Відзначимо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обстановці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різкої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критики мало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владою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міжнародно-правових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підозрюваних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тероризмі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Рада (червень 2007 р.)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надала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прокуратурі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владою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порушать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Таким чином,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принципово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підходить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відбитті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реальних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lastRenderedPageBreak/>
        <w:t>загроз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миру.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Принципова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конкретною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ситуацією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відповідністю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нормам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14:paraId="1DD7BB7F" w14:textId="7840AA9C" w:rsidR="00124E6E" w:rsidRDefault="00124E6E" w:rsidP="00124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E5028" w14:textId="77777777" w:rsidR="00124E6E" w:rsidRPr="00124E6E" w:rsidRDefault="00124E6E" w:rsidP="00124E6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24E6E">
        <w:rPr>
          <w:rFonts w:ascii="Times New Roman" w:hAnsi="Times New Roman" w:cs="Times New Roman"/>
          <w:i/>
          <w:iCs/>
          <w:sz w:val="24"/>
          <w:szCs w:val="24"/>
        </w:rPr>
        <w:t xml:space="preserve">§ 8. </w:t>
      </w:r>
      <w:proofErr w:type="spellStart"/>
      <w:r w:rsidRPr="00124E6E">
        <w:rPr>
          <w:rFonts w:ascii="Times New Roman" w:hAnsi="Times New Roman" w:cs="Times New Roman"/>
          <w:i/>
          <w:iCs/>
          <w:sz w:val="24"/>
          <w:szCs w:val="24"/>
        </w:rPr>
        <w:t>Зовнішня</w:t>
      </w:r>
      <w:proofErr w:type="spellEnd"/>
      <w:r w:rsidRPr="00124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i/>
          <w:iCs/>
          <w:sz w:val="24"/>
          <w:szCs w:val="24"/>
        </w:rPr>
        <w:t>політика</w:t>
      </w:r>
      <w:proofErr w:type="spellEnd"/>
      <w:r w:rsidRPr="00124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i/>
          <w:iCs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76CB7D65" w14:textId="77777777" w:rsidR="00124E6E" w:rsidRDefault="00124E6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124E6E">
        <w:rPr>
          <w:rFonts w:ascii="Times New Roman" w:hAnsi="Times New Roman" w:cs="Times New Roman"/>
          <w:sz w:val="24"/>
          <w:szCs w:val="24"/>
        </w:rPr>
        <w:t xml:space="preserve"> 13 листопада 1989 р. помер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Правлячий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князь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Франц-Йозеф II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наступником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Ханс-Адам II.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Успадкувавши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престол, 13-й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Правлячий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князь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енергійно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взявся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авторитету.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почав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того,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розпустив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парламент,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відмовився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Енергійна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розходилася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традиціями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суверенів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бути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втягнутими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ознаменувала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монарха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порозі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зміцніла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фінансовому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домоглася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життєвого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глибше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входило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світову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опорами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геополітичне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незначні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скромні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матеріального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ефективних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важелів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надавало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першочергового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світове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співтовариство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використанню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особливо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двосторонніх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багатосторонніх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здавна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служить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надійних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опор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витримала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випробування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часом,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руйнівними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катастрофами.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Неучасть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союзах,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дозволили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чинниками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втягнення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світові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кажучи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локальні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збройні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Юридично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закріплений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чинній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1921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заяві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 вересня 1939 р.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початком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1945 р. курс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підпирали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нейтральні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Вадуці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заявляють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той же час вона не 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самоціллю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 повинна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духу часу,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гнучко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реагувати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конкретні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обстановці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трактує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як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тих,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стояв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витоків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гельсінського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взяло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самостійну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участь у НБСЄ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Гельсінкі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подальших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зустрічах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Бєлграді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Мадриді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Вадуці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ОБСЄ головною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великим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малим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державам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ОБСЄ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одноголосності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голос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настільки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авторитетної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відобразила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факт, коли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блокував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консенсус при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розгляді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секретаріату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ОБСЄ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Празі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поступився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того, як чехи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пішли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розв’язку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Ліхтенштейнська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ОБСЄ,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обговоренні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місій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Вадуц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постійне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ОБСЕ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представлений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депутатами ландтагу. У 1978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вступив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подія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разом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НБСЄ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поклала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початок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ньополітичної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Кульмінацією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Комітеті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1987 р. У 1992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Правлячий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князь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lastRenderedPageBreak/>
        <w:t>відвідав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Раду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у 1995 р. глава уряду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виступив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Парламентською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асамблеєю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узяв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конвенцій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підключився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низки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1976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член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фонду, метою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біженцям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Симптоматично,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Вадуці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1991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нейтральних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неприєднаних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Наради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підкреслили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обстановці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їхнє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НБСЄ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демократичної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мирної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орієнтуючись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сусідні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Вадуц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програмі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НАТО «Партнерство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миру».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надійною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зовнішньополітичною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опорою служить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перевірене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Правда,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залежність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великих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партнерів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слабшати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балансу сил,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ООН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ОБСЄ,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ЗМІ.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малих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справах.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зрости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1990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ознаменувався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великою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подією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вступом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ООН.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йшов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Головне,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переважило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шальки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терезів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точки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актуальних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Треба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ставити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хрест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пасивній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приводити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поведінку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збільшеним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потенціалом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дипломатичної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80-х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наблизила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розкрила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реальні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ландтагу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1989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звернувся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1990 р.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ООН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офіційним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проханням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14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одноголосно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висловився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ООН.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виступили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США,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Канади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Колумбії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КНР, СРСР,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Малайзії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Ємену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Ефіопії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Румунії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18 вересня 1990 р. 45-я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Генеральної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160-м членом.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ООН добре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вписувався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тодішній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переходу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конфронтації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клімату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сама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подія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вираженням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безсумнівно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зазначений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сприяв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зростанню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авторитету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продемонстрував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незалежний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здійснюваної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ним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підключився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ООН,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Генеральної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займається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правами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соціальними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гуманітарними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питаннями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Велику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приділяє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проблемі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біженців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проблематики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Верховним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комісаром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біженців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важливого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ООН з таких проблем, як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розповсюдженням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наркотиків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є одним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обов’язкових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фінансовому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донорів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ООН,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фінансує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співпрацює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багатьма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державами.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валюти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університетів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авіакомпанії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франк як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валюту, як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тих же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цілях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австрійський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шилінг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могло б без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будь-яку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конвертовану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валюту.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мало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представництв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 кордоном. Членство в ОOH,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дозволило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r w:rsidRPr="00124E6E">
        <w:rPr>
          <w:rFonts w:ascii="Times New Roman" w:hAnsi="Times New Roman" w:cs="Times New Roman"/>
          <w:sz w:val="24"/>
          <w:szCs w:val="24"/>
        </w:rPr>
        <w:lastRenderedPageBreak/>
        <w:t xml:space="preserve">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користю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для себе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організаціям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90-х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зовнішньополітична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розвивалася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двосторонньому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Коло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членом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розширилося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ним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підписані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договори та угоди.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Ліхтенштейнська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взяла участь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вирішен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низки проблем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зримим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виглядав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ООН та ОБСЄ.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1991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сьомим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членом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подією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населенням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простору (ЄЕП) у 1992 р. З 1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1995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член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простору.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одночасній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ЄЕП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ефективну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зрослу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самостійність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ніхто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ставить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сумнів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митної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унії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1998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виповнилося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сумніву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буде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тісне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західним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сусідом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членству в ЄЕП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ряду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відсталим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регіонам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Участь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ЄЕП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ринкових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ринкових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ніш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страхова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справа,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інвестиційні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телекомунікації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поступове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зайнятості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межах ЄЕП,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руху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подальші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кроки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Союзом,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приділяється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особлива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1993 р. ландтаг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заснування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дипломатичної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повної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заходах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сцені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без того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чудових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Бельгійської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Короною». Як правило,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зачіпаються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у 1990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приєдналося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Ліхтенштейнська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задіяна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Венеціанська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»),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глобальної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взаємозалежності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солідарності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(Центр-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ПівнічПівдень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Комітеті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заборони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катувань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расизмом,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створеної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вищому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Страсбурзі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1997 р.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драматичних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Балканах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надавало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біженцям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фінансує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рятувальних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при катастрофах.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Помітну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відіграє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Ліхтенштейнський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Червоний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Хрест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очолюваний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княгинею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Марією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відзначається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багатьма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державами, особливо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ФРН. Рамки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двостороннього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розсунулися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збільшився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лежать договори та угоди,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охоплюють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правова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нотаріат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судових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арбітраж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взаємне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атестатів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академічних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ступенів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при катастрофах і т.д.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розраховувати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консульську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 кордоном.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переоцінити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ФРН.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пов’язують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вступі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ООН, 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 ЄЕП, ФРН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Неважко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припустити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коли роль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розширювати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традиційним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партнером.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займають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Ватиканом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Римо-католицькою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церквою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яка,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є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державною. Вони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оформлені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акредитацією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ліхтенштейнського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посла без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lastRenderedPageBreak/>
        <w:t>постійної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резиденції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Ватикані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Святий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престол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довірчу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ООН ОБСЄ,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княжа родина є одним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партнерів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Ватикану.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Набирають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обертів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Америки.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носять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всеосяжного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характеру,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претендують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великий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якісні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характеристики,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властиві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державами, і,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знаходить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партнерами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взаємний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Вадуц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уклав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угоду з Коста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Рікою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культурне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підписав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угоду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здійснив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нотами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США. Вадуц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обмежується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традиційними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міждержавними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зв’язками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взаємодіє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урядами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сусідніх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кантонів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австрійською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землею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Форарльберг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Без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зверху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ліхтенштейнські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автономії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розширюють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прикордонними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кантонами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володіють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високим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рівнем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автономії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практика очевидно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вигідна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партнерам.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регіональному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децентралізація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аж до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найменшої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широкий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приватної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передумови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процвітання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взаємна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мода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князь Ханс Адам II. У 2004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уклав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Євросоюзом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відкладалося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входження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ЄС у 2004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Чеської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Словацької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Республік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Чехія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Словаччина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відмовлялися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визнавати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державою через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невирішені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правлячого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княжого дому. </w:t>
      </w:r>
      <w:proofErr w:type="gramStart"/>
      <w:r w:rsidRPr="00124E6E">
        <w:rPr>
          <w:rFonts w:ascii="Times New Roman" w:hAnsi="Times New Roman" w:cs="Times New Roman"/>
          <w:sz w:val="24"/>
          <w:szCs w:val="24"/>
        </w:rPr>
        <w:t>За декретам</w:t>
      </w:r>
      <w:proofErr w:type="gram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Бенеша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німецьких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(у тому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австрійських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ліхтенштейнського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приватних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Чехословаччини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експропрійована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державою. Восьмого вересня 2009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Чеською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Республікою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ознаменувало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дипломатичне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Чехією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того ж року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підписаний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аналогічний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Словаччиною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посольства в США,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Німеччині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Бельгії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Ватикані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місією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державах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представляють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посольства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Конфедерації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 оборону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розпуску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1886 р.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членом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активно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підписав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серію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конвенцій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дипломатичні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консульські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десятками держав.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зовнішньополітична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біографія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збагачується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голосніше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чується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голос Вадуца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Курс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незалежної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виправдовує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ланок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регулярні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Правлячого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князя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монархами.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Принципове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князівства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особливо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нинішньому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престиж.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самого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банківсько-фінансової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туризму.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сучасній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суперечливе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З одного боку,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існуючий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перешкода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підмога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боку,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склалася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банківсько-фінансова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відповідна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неписаним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законам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глобалізації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вступає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суперечність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концептуальними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засадами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євроінтеграції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так і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держав.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альпійські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геополітичний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чинник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самому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Стратегічне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перехрестя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Старого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lastRenderedPageBreak/>
        <w:t>Світу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сформувало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своєрідну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центристську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модель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як вектор мирного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заломлення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Заходу і Сходу,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чималий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шанс для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посередництва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континентальних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проблем;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соціально-орієнтована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ринкова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; система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побудована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партнерстві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істеблішменту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важливими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референдумного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Усе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робить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альпійські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помітною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ланкою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потенційний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європейське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незрівнянно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значущий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чисельність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>.</w:t>
      </w:r>
    </w:p>
    <w:p w14:paraId="6595C11B" w14:textId="77777777" w:rsidR="00124E6E" w:rsidRDefault="00124E6E" w:rsidP="00124E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b/>
          <w:bCs/>
          <w:sz w:val="24"/>
          <w:szCs w:val="24"/>
        </w:rPr>
        <w:t>Контрольні</w:t>
      </w:r>
      <w:proofErr w:type="spellEnd"/>
      <w:r w:rsidRPr="00124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b/>
          <w:bCs/>
          <w:sz w:val="24"/>
          <w:szCs w:val="24"/>
        </w:rPr>
        <w:t>запитання</w:t>
      </w:r>
      <w:proofErr w:type="spellEnd"/>
    </w:p>
    <w:p w14:paraId="46CDC425" w14:textId="77777777" w:rsidR="00124E6E" w:rsidRDefault="00124E6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124E6E">
        <w:rPr>
          <w:rFonts w:ascii="Times New Roman" w:hAnsi="Times New Roman" w:cs="Times New Roman"/>
          <w:sz w:val="24"/>
          <w:szCs w:val="24"/>
        </w:rPr>
        <w:t xml:space="preserve"> 1.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австрійської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>?</w:t>
      </w:r>
    </w:p>
    <w:p w14:paraId="6877774B" w14:textId="77777777" w:rsidR="00124E6E" w:rsidRDefault="00124E6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124E6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напрямки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в ООН?</w:t>
      </w:r>
    </w:p>
    <w:p w14:paraId="09F2CFDF" w14:textId="77777777" w:rsidR="00124E6E" w:rsidRDefault="00124E6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124E6E">
        <w:rPr>
          <w:rFonts w:ascii="Times New Roman" w:hAnsi="Times New Roman" w:cs="Times New Roman"/>
          <w:sz w:val="24"/>
          <w:szCs w:val="24"/>
        </w:rPr>
        <w:t xml:space="preserve"> 3.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і ЄС? </w:t>
      </w:r>
    </w:p>
    <w:p w14:paraId="5813AB56" w14:textId="77777777" w:rsidR="00124E6E" w:rsidRDefault="00124E6E" w:rsidP="00124E6E">
      <w:pPr>
        <w:jc w:val="both"/>
        <w:rPr>
          <w:rFonts w:ascii="Times New Roman" w:hAnsi="Times New Roman" w:cs="Times New Roman"/>
          <w:sz w:val="24"/>
          <w:szCs w:val="24"/>
        </w:rPr>
      </w:pPr>
      <w:r w:rsidRPr="00124E6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відбулись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швейцарській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>?</w:t>
      </w:r>
    </w:p>
    <w:p w14:paraId="63DE1AB5" w14:textId="431D5A08" w:rsidR="00124E6E" w:rsidRPr="00D07A8E" w:rsidRDefault="00124E6E" w:rsidP="00124E6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4E6E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>?</w:t>
      </w:r>
    </w:p>
    <w:sectPr w:rsidR="00124E6E" w:rsidRPr="00D0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8E"/>
    <w:rsid w:val="00124E6E"/>
    <w:rsid w:val="00C14507"/>
    <w:rsid w:val="00D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E95F"/>
  <w15:chartTrackingRefBased/>
  <w15:docId w15:val="{354AE179-82C1-41F2-8EAE-1BE261AF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12841</Words>
  <Characters>73199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2022-01-08T19:29:00Z</dcterms:created>
  <dcterms:modified xsi:type="dcterms:W3CDTF">2022-01-08T19:43:00Z</dcterms:modified>
</cp:coreProperties>
</file>