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20" w:rsidRPr="00141B20" w:rsidRDefault="00141B20" w:rsidP="00141B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ТЕХНІКИ ТА СТРАТЕГІЇ ПРОПААНДИ</w:t>
      </w:r>
    </w:p>
    <w:p w:rsidR="00141B20" w:rsidRPr="00141B20" w:rsidRDefault="00141B20" w:rsidP="00141B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Викладач:</w:t>
      </w:r>
      <w:r w:rsidRPr="00141B2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</w:t>
      </w:r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кандидат філологічних наук, доцент Бондаренко Ірина Станіславівна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Кафедра: </w:t>
      </w:r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соціальних комунікацій та інформаційної діяльності, 2-й </w:t>
      </w:r>
      <w:proofErr w:type="spellStart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корп</w:t>
      </w:r>
      <w:proofErr w:type="spellEnd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. ЗНУ, </w:t>
      </w:r>
      <w:proofErr w:type="spellStart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ауд</w:t>
      </w:r>
      <w:proofErr w:type="spellEnd"/>
      <w:r>
        <w:rPr>
          <w:rFonts w:ascii="Times New Roman" w:eastAsia="MS Mincho" w:hAnsi="Times New Roman" w:cs="Times New Roman"/>
          <w:i/>
          <w:sz w:val="24"/>
          <w:szCs w:val="24"/>
          <w:lang w:val="uk-UA"/>
        </w:rPr>
        <w:t>. 221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(2</w:t>
      </w:r>
      <w:r w:rsidRPr="00141B20">
        <w:rPr>
          <w:rFonts w:ascii="Times New Roman" w:eastAsia="MS Mincho" w:hAnsi="Times New Roman" w:cs="Times New Roman"/>
          <w:i/>
          <w:sz w:val="24"/>
          <w:szCs w:val="24"/>
          <w:vertAlign w:val="superscript"/>
          <w:lang w:val="uk-UA"/>
        </w:rPr>
        <w:t xml:space="preserve">й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поверх)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E-</w:t>
      </w:r>
      <w:proofErr w:type="spellStart"/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mail</w:t>
      </w:r>
      <w:proofErr w:type="spellEnd"/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: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lystopad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.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iryna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@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gmail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en-US"/>
        </w:rPr>
        <w:t>com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Телефон:</w:t>
      </w:r>
      <w:r w:rsidRPr="00141B20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141B20">
        <w:rPr>
          <w:rFonts w:ascii="Times New Roman" w:eastAsia="MS Mincho" w:hAnsi="Times New Roman" w:cs="Times New Roman"/>
          <w:i/>
          <w:sz w:val="24"/>
          <w:szCs w:val="24"/>
        </w:rPr>
        <w:t>(061) 289-12-17 (кафедра), 289-41-11 (деканат)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Facebook</w:t>
      </w:r>
      <w:r w:rsidRPr="00141B20">
        <w:rPr>
          <w:rFonts w:ascii="Times New Roman" w:eastAsia="MS Mincho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141B20">
        <w:rPr>
          <w:rFonts w:ascii="Times New Roman" w:eastAsia="MS Mincho" w:hAnsi="Times New Roman" w:cs="Times New Roman"/>
          <w:b/>
          <w:bCs/>
          <w:iCs/>
          <w:sz w:val="24"/>
          <w:szCs w:val="24"/>
          <w:lang w:val="en-US"/>
        </w:rPr>
        <w:t>Messenger</w:t>
      </w:r>
      <w:r w:rsidRPr="00141B20"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val="uk-UA"/>
        </w:rPr>
        <w:t>:</w:t>
      </w:r>
      <w:r w:rsidRPr="00141B20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https://www.facebook.com/iryna.bondarenko.71404,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>Moodle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sz w:val="24"/>
          <w:szCs w:val="24"/>
          <w:lang w:val="uk-UA"/>
        </w:rPr>
        <w:t xml:space="preserve"> (форум курсу, приватні повідомлення)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"/>
        <w:gridCol w:w="1163"/>
        <w:gridCol w:w="1276"/>
        <w:gridCol w:w="1417"/>
        <w:gridCol w:w="1433"/>
        <w:gridCol w:w="1544"/>
      </w:tblGrid>
      <w:tr w:rsidR="00141B20" w:rsidRPr="00141B20" w:rsidTr="00E24F66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Освітня програма, рівень вищої освіти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Журналістика; Реклама та зв’язки з громадськістю; </w:t>
            </w:r>
            <w:proofErr w:type="spellStart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Редакторсько</w:t>
            </w:r>
            <w:proofErr w:type="spellEnd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-видавнича діяльність і </w:t>
            </w:r>
            <w:proofErr w:type="spellStart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медіамоделювання</w:t>
            </w:r>
            <w:proofErr w:type="spellEnd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Бакалавр</w:t>
            </w:r>
          </w:p>
        </w:tc>
      </w:tr>
      <w:tr w:rsidR="00141B20" w:rsidRPr="00141B20" w:rsidTr="00E24F66">
        <w:trPr>
          <w:trHeight w:val="239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Статус дисципліни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2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Вибіркова </w:t>
            </w:r>
          </w:p>
        </w:tc>
      </w:tr>
      <w:tr w:rsidR="00141B20" w:rsidRPr="00141B20" w:rsidTr="00E24F6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Кредити ECTS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2021-22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141B20" w:rsidRPr="00141B20" w:rsidTr="00E24F6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Кількість змістових модулів</w:t>
            </w:r>
            <w:r w:rsidRPr="00141B2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uk-UA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Лекційні заняття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Pr="00141B2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Практичні заняття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– </w:t>
            </w:r>
            <w:r w:rsidRPr="00141B20">
              <w:rPr>
                <w:rFonts w:ascii="Times New Roman" w:eastAsia="MS Mincho" w:hAnsi="Times New Roman" w:cs="Times New Roman"/>
                <w:bCs/>
                <w:sz w:val="24"/>
                <w:szCs w:val="24"/>
                <w:lang w:val="uk-UA"/>
              </w:rPr>
              <w:t>14</w:t>
            </w:r>
          </w:p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 –</w:t>
            </w: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62</w:t>
            </w:r>
          </w:p>
        </w:tc>
      </w:tr>
      <w:tr w:rsidR="00141B20" w:rsidRPr="00141B20" w:rsidTr="00E24F6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Вид 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Іспит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Посилання на курс в </w:t>
            </w:r>
            <w:proofErr w:type="spellStart"/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7B73C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https://moodle.znu.edu.ua/course/modedit.php?add=resource&amp;type=&amp;course=4898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41B20" w:rsidRPr="00141B20" w:rsidTr="00E24F66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uk-UA"/>
              </w:rPr>
              <w:t>Консультації:</w:t>
            </w:r>
            <w:r w:rsidRPr="00141B20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</w:p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щовівторка,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00 до 13.00, ІІ корпус,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221</w:t>
            </w:r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за попередньою домовленістю, </w:t>
            </w:r>
            <w:proofErr w:type="spellStart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ел</w:t>
            </w:r>
            <w:proofErr w:type="spellEnd"/>
            <w:r w:rsidRPr="00141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поштою</w:t>
            </w:r>
          </w:p>
        </w:tc>
      </w:tr>
    </w:tbl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sz w:val="28"/>
          <w:szCs w:val="24"/>
          <w:lang w:val="uk-UA"/>
        </w:rPr>
        <w:t xml:space="preserve">ОПИС КУРСУ 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Курс має на </w:t>
      </w:r>
      <w:r w:rsidRPr="00141B20">
        <w:rPr>
          <w:rFonts w:ascii="Times New Roman" w:eastAsia="MS Mincho" w:hAnsi="Times New Roman" w:cs="Times New Roman"/>
          <w:b/>
          <w:i/>
          <w:iCs/>
          <w:sz w:val="24"/>
          <w:szCs w:val="24"/>
          <w:lang w:val="uk-UA"/>
        </w:rPr>
        <w:t xml:space="preserve">меті </w:t>
      </w:r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формування у студентів системи знань про сутність, структуру, моделі комунікації та базові сучасні комунікаційні технології. Вивчення курсу передбачає набуття навичок ефективної комунікації, планування і реалізації виборчої кампанії, а також вивчення технік інформаційних воєн, пропаганди й </w:t>
      </w:r>
      <w:proofErr w:type="spellStart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спіндокторингу</w:t>
      </w:r>
      <w:proofErr w:type="spellEnd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. Під час осягнення дисципліни великий акцент робиться на засобах і прийомах самопрезентації, володіння кінетикою свого тіла, головних аспектах успішної взаємодії. 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Студенти матимуть змогу впроваджувати базові елементи комунікаційного впливу у власній професійній практиці; </w:t>
      </w:r>
      <w:proofErr w:type="spellStart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професійно</w:t>
      </w:r>
      <w:proofErr w:type="spellEnd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аналізувати стратегію, тактику й комунікаційний арсенал виборчої кампанії; розробляти сценарії соціальних і політичних </w:t>
      </w:r>
      <w:proofErr w:type="spellStart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перформансів</w:t>
      </w:r>
      <w:proofErr w:type="spellEnd"/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>; організовувати й планувати імідж-стратегії.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Усі практичні заняття курсу проводяться в оригінальній навчальній манері – вправи з акторської майстерності, виконання творчих групових завдань, інтерактивні ігри, змагання команд у процесі вирішення проблемної ситуації у галузі соціальних комунікацій. Уся ця методика формує основи ефективної комунікації, вміння вдало позиціонувати себе, виявляє творчий і лідерський потенціал кожного студента. 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sz w:val="28"/>
          <w:szCs w:val="24"/>
          <w:lang w:val="uk-UA"/>
        </w:rPr>
        <w:t>ОЧІКУВАНІ РЕЗУЛЬТАТИ НАВЧАННЯ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 xml:space="preserve">У разі успішного завершення курсу студент </w:t>
      </w:r>
      <w:r w:rsidRPr="00141B20">
        <w:rPr>
          <w:rFonts w:ascii="Times New Roman" w:eastAsia="MS Mincho" w:hAnsi="Times New Roman" w:cs="Times New Roman"/>
          <w:b/>
          <w:sz w:val="24"/>
          <w:szCs w:val="24"/>
          <w:u w:val="single"/>
          <w:lang w:val="uk-UA"/>
        </w:rPr>
        <w:t>зможе</w:t>
      </w:r>
      <w:r w:rsidRPr="00141B20">
        <w:rPr>
          <w:rFonts w:ascii="Times New Roman" w:eastAsia="MS Mincho" w:hAnsi="Times New Roman" w:cs="Times New Roman"/>
          <w:b/>
          <w:sz w:val="24"/>
          <w:szCs w:val="24"/>
          <w:lang w:val="uk-UA"/>
        </w:rPr>
        <w:t>: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Брати участь у розробці виборчої кампанії.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Розробляти стратегію й тактику протидії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фейкам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.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Бути фахівцем у галузі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іміджмейкінгу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.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Здійснювати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медіамоніторинг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у розрізі використання мас-медіа новітніх маніпуляцій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lastRenderedPageBreak/>
        <w:t>Працювати з інформаційними стратегіями й тактиками соціально-комунікаційних технологій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Працювати над впровадженням соціально-комунікаційних технологій у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масовоінформаційний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процес </w:t>
      </w:r>
    </w:p>
    <w:p w:rsidR="00141B20" w:rsidRPr="00141B20" w:rsidRDefault="00141B20" w:rsidP="00141B2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Оформлювати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мультигалузевий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>проєкт</w:t>
      </w:r>
      <w:proofErr w:type="spellEnd"/>
      <w:r w:rsidRPr="00141B20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val="uk-UA"/>
        </w:rPr>
        <w:t xml:space="preserve"> позиціонування, просування іміджу конкретного політичного / публічного суб’єкта</w:t>
      </w:r>
    </w:p>
    <w:p w:rsidR="00141B20" w:rsidRPr="00141B20" w:rsidRDefault="00141B20" w:rsidP="00141B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kern w:val="36"/>
          <w:sz w:val="28"/>
          <w:szCs w:val="24"/>
          <w:lang w:val="uk-UA"/>
        </w:rPr>
        <w:t>ОСНОВНІ НАВЧАЛЬНІ РЕСУРСИ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Бондаренко І. С. Теорія масової комунікації. Комунікаційні технології: навчальний посібник для здобувачів ступеня вищої освіти бакалавра спеціальності “Журналістика” освітньо-професійних програм “Журналістика”, “Реклама і зв’язки з громадськістю”, “</w:t>
      </w:r>
      <w:proofErr w:type="spellStart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Редакторсько</w:t>
      </w:r>
      <w:proofErr w:type="spellEnd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-видавнича діяльність і </w:t>
      </w:r>
      <w:proofErr w:type="spellStart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медіамоделювання</w:t>
      </w:r>
      <w:proofErr w:type="spellEnd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”. Запоріжжя: ЗНУ, 2019. 140 с.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Презентації лекцій, плани семінарських занять, методичні рекомендації до виконання індивідуальних дослідницьких завдань та групових творчих </w:t>
      </w:r>
      <w:proofErr w:type="spellStart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проєктів</w:t>
      </w:r>
      <w:proofErr w:type="spellEnd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розміщені на платформі </w:t>
      </w:r>
      <w:proofErr w:type="spellStart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Moodle</w:t>
      </w:r>
      <w:proofErr w:type="spellEnd"/>
      <w:r w:rsidRPr="00141B20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: </w:t>
      </w:r>
      <w:hyperlink r:id="rId8" w:history="1">
        <w:r w:rsidRPr="007B73C4">
          <w:rPr>
            <w:rStyle w:val="a8"/>
            <w:rFonts w:ascii="Times New Roman" w:eastAsia="Times New Roman" w:hAnsi="Times New Roman" w:cs="Times New Roman"/>
            <w:i/>
            <w:sz w:val="24"/>
            <w:szCs w:val="24"/>
            <w:lang w:val="uk-UA"/>
          </w:rPr>
          <w:t>https://moodle.znu.edu.ua/course/modedit.php?add=resource&amp;type=&amp;course=4898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141B20" w:rsidRPr="00141B20" w:rsidRDefault="00141B20" w:rsidP="0014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  <w:r w:rsidRPr="00141B20">
        <w:rPr>
          <w:rFonts w:ascii="Times New Roman" w:eastAsia="MS Mincho" w:hAnsi="Times New Roman" w:cs="Times New Roman"/>
          <w:b/>
          <w:sz w:val="28"/>
          <w:szCs w:val="28"/>
        </w:rPr>
        <w:t>КОНТРОЛЬНІ ЗАХОДИ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Поточні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 (максимальна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кількість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– 60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балів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):</w:t>
      </w:r>
    </w:p>
    <w:p w:rsidR="00141B20" w:rsidRPr="00141B20" w:rsidRDefault="00141B20" w:rsidP="00141B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Усне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опитування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й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обговорення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основних тенденцій у формуванні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соціальнокомунікаційного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простору України </w:t>
      </w:r>
      <w:r w:rsidRPr="00141B20">
        <w:rPr>
          <w:rFonts w:ascii="Times New Roman" w:eastAsia="MS Mincho" w:hAnsi="Times New Roman" w:cs="Times New Roman"/>
          <w:i/>
          <w:sz w:val="24"/>
          <w:szCs w:val="24"/>
        </w:rPr>
        <w:t>(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max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2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бали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,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зріз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знань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відбуається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щотижня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).</w:t>
      </w:r>
    </w:p>
    <w:p w:rsidR="00141B20" w:rsidRPr="00141B20" w:rsidRDefault="00141B20" w:rsidP="00141B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Тестування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напринці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вивчення змістовного модулю (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5 балів). </w:t>
      </w:r>
    </w:p>
    <w:p w:rsidR="00141B20" w:rsidRPr="00141B20" w:rsidRDefault="00141B20" w:rsidP="00141B2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sz w:val="24"/>
          <w:szCs w:val="24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Робота у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групі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над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</w:rPr>
        <w:t>моделюванням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</w:rPr>
        <w:t xml:space="preserve">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комунікаційних технологій (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max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4 бали).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6"/>
          <w:szCs w:val="6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</w:pP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Підсумкові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>контрольні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u w:val="single"/>
        </w:rPr>
        <w:t xml:space="preserve"> заходи:</w:t>
      </w:r>
    </w:p>
    <w:p w:rsidR="00141B20" w:rsidRPr="00141B20" w:rsidRDefault="00141B20" w:rsidP="00141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Теоретичний підсумковий контроль – екзамен або за умови дистанційного навчання проходження тесту.</w:t>
      </w:r>
    </w:p>
    <w:p w:rsidR="00141B20" w:rsidRPr="00141B20" w:rsidRDefault="00141B20" w:rsidP="00141B2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Індивідуальний / фінальний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, спрямований на практичне закріплення навичок ефективної комунікації: 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Вимоги до фінального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141B20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: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Розробка імідж-програму для Надії Петрівни, яка має дві вищі економічні освіти, працює двірником та балотується на пост мера Запоріжжя.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Імідж-програма має включати: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1.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 xml:space="preserve">Розробку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габітарного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іміджу Надії Петрівни (зовнішній вигляд, зачіска, макіяж, набір костюмів, вибір кольорової гами, хода, мова жестів, міміка, портфоліо для преси).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2.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>Розробку імідж-легенди Надії Петрівни для засобів масової інформації, у якій означується її біографія та тернистий шлях до великої політики.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3.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>Розробку політичної програми – на які суспільні, культурні, господарські, індустріальні, інфраструктурні проблеми міста Запоріжжя буде спрямована її діяльність (прописати кожен крок та об’єкт).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4.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>Розробку політичної символіки (логотип партії, шрифти слоганів, кольори та символ).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5.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>Розробку агітаційних слоганів та макетів зовнішньої політичної реклами (2-3 позиції).</w:t>
      </w:r>
    </w:p>
    <w:p w:rsidR="00141B20" w:rsidRPr="00141B20" w:rsidRDefault="00141B20" w:rsidP="00141B20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i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6.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ab/>
        <w:t>Розробку промов для різних аудиторних груп (студентська молодь, пенсіонери, представники заводу “Запоріжсталь”, освітяни, містяни на площі Центральній (у межах мітингу)). Спіч має містити не менше 2000 знаків й враховувати специфіку кожної аудиторної групи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Критерії оцінювання фінального </w:t>
      </w:r>
      <w:proofErr w:type="spellStart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>проєкту</w:t>
      </w:r>
      <w:proofErr w:type="spellEnd"/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: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максимальна кількість балів</w:t>
      </w:r>
      <w:r w:rsidRPr="00141B20">
        <w:rPr>
          <w:rFonts w:ascii="Times New Roman" w:eastAsia="MS Mincho" w:hAnsi="Times New Roman" w:cs="Times New Roman"/>
          <w:b/>
          <w:i/>
          <w:sz w:val="24"/>
          <w:szCs w:val="24"/>
          <w:lang w:val="uk-UA"/>
        </w:rPr>
        <w:t xml:space="preserve"> – </w:t>
      </w:r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20 здобувається студентами за умови дотримання алгоритму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іміджмейкінгу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 xml:space="preserve"> політичного діяча та дотримання мовностилістичних норм української мови. Зниження загального балу відбувається за наявності концептуальних помилок задуму </w:t>
      </w:r>
      <w:proofErr w:type="spellStart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проєкту</w:t>
      </w:r>
      <w:proofErr w:type="spellEnd"/>
      <w:r w:rsidRPr="00141B20">
        <w:rPr>
          <w:rFonts w:ascii="Times New Roman" w:eastAsia="MS Mincho" w:hAnsi="Times New Roman" w:cs="Times New Roman"/>
          <w:i/>
          <w:sz w:val="24"/>
          <w:szCs w:val="24"/>
          <w:lang w:val="uk-UA"/>
        </w:rPr>
        <w:t>, непрофесійного володіння українською мовою.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Більш детальну інформацію та зразки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проєктів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попередніх років можна знайти за посиланням: </w:t>
      </w:r>
      <w:hyperlink r:id="rId9" w:history="1">
        <w:r w:rsidRPr="007B73C4">
          <w:rPr>
            <w:rStyle w:val="a8"/>
            <w:rFonts w:ascii="Times New Roman" w:eastAsia="MS Mincho" w:hAnsi="Times New Roman" w:cs="Times New Roman"/>
            <w:bCs/>
            <w:i/>
            <w:iCs/>
            <w:sz w:val="24"/>
            <w:szCs w:val="24"/>
            <w:lang w:val="uk-UA"/>
          </w:rPr>
          <w:t>https://moodle.znu.edu.ua/course/modedit.php?add=resource&amp;type=&amp;course=4898</w:t>
        </w:r>
      </w:hyperlink>
      <w:r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4643"/>
        <w:gridCol w:w="2019"/>
        <w:gridCol w:w="1923"/>
      </w:tblGrid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  <w:vAlign w:val="center"/>
          </w:tcPr>
          <w:p w:rsidR="00141B20" w:rsidRPr="00141B20" w:rsidRDefault="00141B20" w:rsidP="00141B2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141B20" w:rsidRPr="00141B20" w:rsidRDefault="00141B20" w:rsidP="00141B20">
            <w:pPr>
              <w:keepNext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 xml:space="preserve">Поточний контроль 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(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60%)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141B20" w:rsidRPr="00141B20" w:rsidTr="00E24F66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  <w:t xml:space="preserve"> Р</w:t>
            </w:r>
            <w:proofErr w:type="spellStart"/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озділ</w:t>
            </w:r>
            <w:proofErr w:type="spellEnd"/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464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теоретичного завдання: опитування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Семінари 1,2,3</w:t>
            </w: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</w:rPr>
              <w:t>10%</w:t>
            </w:r>
          </w:p>
        </w:tc>
      </w:tr>
      <w:tr w:rsidR="00141B20" w:rsidRPr="00141B20" w:rsidTr="00E24F66">
        <w:trPr>
          <w:jc w:val="center"/>
        </w:trPr>
        <w:tc>
          <w:tcPr>
            <w:tcW w:w="1505" w:type="dxa"/>
            <w:vMerge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464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 xml:space="preserve">Семінари 1,2,3 </w:t>
            </w: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141B20" w:rsidRPr="00141B20" w:rsidTr="00E24F66">
        <w:trPr>
          <w:trHeight w:val="510"/>
          <w:jc w:val="center"/>
        </w:trPr>
        <w:tc>
          <w:tcPr>
            <w:tcW w:w="1505" w:type="dxa"/>
            <w:vMerge w:val="restart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Розділ 2</w:t>
            </w:r>
          </w:p>
        </w:tc>
        <w:tc>
          <w:tcPr>
            <w:tcW w:w="464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4, 5, 6, 7</w:t>
            </w: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10%</w:t>
            </w:r>
          </w:p>
        </w:tc>
      </w:tr>
      <w:tr w:rsidR="00141B20" w:rsidRPr="00141B20" w:rsidTr="00E24F66">
        <w:trPr>
          <w:trHeight w:val="451"/>
          <w:jc w:val="center"/>
        </w:trPr>
        <w:tc>
          <w:tcPr>
            <w:tcW w:w="1505" w:type="dxa"/>
            <w:vMerge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4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Вид практичного завдання: групова робота на семінарі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sz w:val="24"/>
                <w:szCs w:val="24"/>
                <w:lang w:val="uk-UA"/>
              </w:rPr>
              <w:t>Семінари 4, 5, 6, 7</w:t>
            </w: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highlight w:val="red"/>
                <w:lang w:val="uk-UA"/>
              </w:rPr>
              <w:t>20%</w:t>
            </w:r>
          </w:p>
        </w:tc>
      </w:tr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 w:rsidRPr="00141B2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  <w:t xml:space="preserve"> (max 40%)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Підсумкове теоретичне завдання: екзамен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keepNext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20%</w:t>
            </w:r>
          </w:p>
        </w:tc>
      </w:tr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 xml:space="preserve">Підсумкове практичне завдання: захист </w:t>
            </w:r>
            <w:proofErr w:type="spellStart"/>
            <w:r w:rsidRPr="00141B20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val="uk-UA"/>
              </w:rPr>
              <w:t>проєкту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jc w:val="center"/>
        </w:trPr>
        <w:tc>
          <w:tcPr>
            <w:tcW w:w="6148" w:type="dxa"/>
            <w:gridSpan w:val="2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019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141B20" w:rsidRPr="00141B20" w:rsidRDefault="00141B20" w:rsidP="00141B20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141B20" w:rsidRPr="00141B20" w:rsidTr="00E24F66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caps/>
                <w:sz w:val="24"/>
                <w:szCs w:val="24"/>
                <w:lang w:val="uk-UA"/>
              </w:rPr>
              <w:t>З</w:t>
            </w: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а шкалою</w:t>
            </w:r>
          </w:p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5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ind w:right="-108"/>
              <w:jc w:val="center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tabs>
                <w:tab w:val="num" w:pos="0"/>
              </w:tabs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 w:rsidR="00141B20" w:rsidRPr="00141B20" w:rsidTr="00E24F66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outlineLvl w:val="1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outlineLvl w:val="4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2"/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keepNext/>
              <w:keepLines/>
              <w:spacing w:after="0" w:line="223" w:lineRule="auto"/>
              <w:jc w:val="center"/>
              <w:outlineLvl w:val="3"/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Gothic" w:hAnsi="Times New Roman" w:cs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54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 w:rsidR="00141B20" w:rsidRPr="00141B20" w:rsidTr="00E24F66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-68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B20" w:rsidRPr="00141B20" w:rsidRDefault="00141B20" w:rsidP="00141B20">
            <w:pPr>
              <w:spacing w:after="0" w:line="223" w:lineRule="auto"/>
              <w:ind w:right="223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20" w:rsidRPr="00141B20" w:rsidRDefault="00141B20" w:rsidP="00141B20">
            <w:pPr>
              <w:spacing w:after="0" w:line="223" w:lineRule="auto"/>
              <w:ind w:right="-54"/>
              <w:jc w:val="center"/>
              <w:rPr>
                <w:rFonts w:ascii="Times New Roman" w:eastAsia="MS Mincho" w:hAnsi="Times New Roman" w:cs="Times New Roman"/>
                <w:spacing w:val="-2"/>
                <w:sz w:val="24"/>
                <w:szCs w:val="24"/>
                <w:lang w:val="uk-UA"/>
              </w:rPr>
            </w:pPr>
          </w:p>
        </w:tc>
      </w:tr>
    </w:tbl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>РОЗКЛАД КУРСУ ЗА ТЕМАМИ І КОНТРОЛЬНІ ЗАВДАННЯ</w:t>
      </w:r>
    </w:p>
    <w:p w:rsidR="00141B20" w:rsidRPr="00141B20" w:rsidRDefault="00141B20" w:rsidP="00141B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96"/>
        <w:gridCol w:w="3960"/>
        <w:gridCol w:w="1710"/>
      </w:tblGrid>
      <w:tr w:rsidR="00141B20" w:rsidRPr="00141B20" w:rsidTr="00E24F6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Тиждень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 вид заняття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Тема заняття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1B20">
              <w:rPr>
                <w:rFonts w:ascii="Times New Roman" w:eastAsia="MS Mincho" w:hAnsi="Times New Roman" w:cs="Times New Roman"/>
                <w:b/>
                <w:sz w:val="24"/>
                <w:szCs w:val="24"/>
                <w:lang w:val="en-US"/>
              </w:rPr>
              <w:t>балів</w:t>
            </w:r>
            <w:proofErr w:type="spellEnd"/>
          </w:p>
        </w:tc>
      </w:tr>
      <w:tr w:rsidR="00141B20" w:rsidRPr="00141B20" w:rsidTr="00E24F66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141B20" w:rsidRPr="00141B20" w:rsidTr="00E24F6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1-2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 й соціального інжинірингу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1-2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1-2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Комунікаційні технології у системі прикладної науки й соціального інжинірингу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основних ознак та критеріїв впровадження соціальних технологій.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приблизної теоретичної моделі реалізації одного з різновидів соціальних технологій, актуальної для нашого сьогодення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41B20" w:rsidRPr="00141B20" w:rsidTr="00E24F66">
        <w:trPr>
          <w:trHeight w:val="61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3-4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21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3-4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Типологічна система соціально-комунікаційних технологій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кейсу зразків комунікативних і комунікаційних технологій. Визначення основних критеріїв їх диференціації.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Аналіз однієї з соціальних інституцій українського суспільства (політична, економічна, культурно-виховна, родинна, релігійна) та визначення арсеналу СКТ.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Порівняльна характеристика технологій політичної пропаганди, політичного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паблік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рилейшнз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і політичного маркетингу. Візуалізація результатів пошуку.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41B20" w:rsidRPr="00141B20" w:rsidTr="00E24F66"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141B20" w:rsidRPr="00141B20" w:rsidTr="00E24F66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5-6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16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Тиждень 5-6 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Іміджмейкінг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технологія формування іміджу та професійна діяльність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Розробка професійного іміджу певній особі за рекомендованими картами (об’єктом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іміджування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може поставати знайома / знайомий, публічна особа або уявний прототип)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41B20" w:rsidRPr="00141B20" w:rsidTr="00E24F66">
        <w:trPr>
          <w:trHeight w:val="21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7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Діяльність іміджмейкера та психологія сприйняття образу.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моделі іграшки для дітей 6-12 місяців, враховуючи психічні та психологічні особливості сприйняття людини у цьому віці. Це має бути малюнок та описова схема.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Розробка реклами певного універсального харчового продукту або предметів побуту (приміром, холодильника), розраховану на українців, італійців, німців, єгиптян, сирійців (5 варіантів однієї реклами).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141B20" w:rsidRPr="00141B20" w:rsidTr="00E24F66">
        <w:trPr>
          <w:trHeight w:val="161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141B20" w:rsidRPr="00141B20" w:rsidTr="00E24F66">
        <w:trPr>
          <w:trHeight w:val="30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8-9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Пропаганда та контрпропаганда </w:t>
            </w: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34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Тиждень 8-9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Пропаганда та контрпропаганда як політична діяльність. Особливості пропагандистських кампаній в епоху постмодерну.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Оформлення портфоліо (ілюстративної бази) найосновніших методів пропаганди (10 прикладів).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Аналіз негативних ярликів, що використовувалися під час останньої виборчої кампанії.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141B20" w:rsidRPr="00141B20" w:rsidTr="00E24F66">
        <w:trPr>
          <w:trHeight w:val="367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141B20" w:rsidRPr="00141B20" w:rsidTr="00E24F66">
        <w:trPr>
          <w:trHeight w:val="36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2764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10-11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Виборчі технології.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Стратегія і тактика виборчої кампанії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Презентація плану проведення виборчої кампанії окремої партії, кандидата.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Презентація дослідження форми і засоби передвиборної агітації кандидатів на пост Президента України.</w:t>
            </w:r>
          </w:p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Аналіз символіки політичних партій і рухів України й визначення техніки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міфодизайну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  <w:tr w:rsidR="00141B20" w:rsidRPr="00141B20" w:rsidTr="00E24F66">
        <w:trPr>
          <w:trHeight w:val="16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12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Лекція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Спіндокторинг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комунікаційна технологія конструювання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медіареальності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41B20" w:rsidRPr="00141B20" w:rsidTr="00E24F66">
        <w:trPr>
          <w:trHeight w:val="10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Тиждень 12</w:t>
            </w:r>
          </w:p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Семінар 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Спіндокторинг</w:t>
            </w:r>
            <w:proofErr w:type="spellEnd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як комунікаційна технологія конструювання </w:t>
            </w:r>
            <w:proofErr w:type="spellStart"/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медіареальності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Упровадження дослідження на тему: “Реалізація прийомів спін-операцій в онлайн-ЗМІ” (хронологічні межі дослідження – 2 тижні; об’єкт дослідження – obozrevatel.com, segodnya.ua, strana.ua, korrespondent.net, pravda.com.ua, gordonua.com, hromadske.ua, nv.ua).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20" w:rsidRPr="00141B20" w:rsidRDefault="00141B20" w:rsidP="00141B2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1B2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</w:tr>
    </w:tbl>
    <w:p w:rsidR="00141B20" w:rsidRPr="00141B20" w:rsidRDefault="00141B20" w:rsidP="00141B20">
      <w:pPr>
        <w:spacing w:after="0" w:line="240" w:lineRule="auto"/>
        <w:ind w:left="2160" w:firstLine="720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t xml:space="preserve">ОСНОВНІ ДЖЕРЕЛА 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i/>
          <w:iCs/>
          <w:color w:val="000000"/>
          <w:sz w:val="24"/>
          <w:szCs w:val="24"/>
          <w:lang w:val="uk-UA"/>
        </w:rPr>
        <w:t>Книги</w:t>
      </w: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: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Квіт С. Масові комунікації: Підручник.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Kиїв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: Вид. дім “Києво-Могилянська академія”, 2008. 206 c.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Кіслов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Д. В. Інформаційні війни: монографія. Київ :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Віпол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2013. 300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lastRenderedPageBreak/>
        <w:t>Почепцов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 Г.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Коммуникативные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технологии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ХХ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века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Москва : „Реал-бук”, Київ : „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Ваклер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”, 2001. 352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Почепцов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Г. Г.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Информационные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войны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Москва :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Изд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-во „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Люберецкая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газета”, 2001. – 574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Прикладні соціально-комунікаційні технології: теорія та практика : монографія / [І. Г. Абрамова, В. В.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Березенко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І. С. Бондаренко та ін.]; за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заг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ред. В. М.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Манакіна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; відп. ред. В. В.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Березенко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О. О. Семенець. Запоріжжя : Запорізький національний університет, 2016.  332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Соціальні технології: заради чого? яким чином? з яким результатом?: монографія / колектив авторів, наук. ред. В. І.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Подшивалкіна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Одеса : Одеський національний університет імені І. І. Мечникова, 2014. 546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Холод О. М. Комунікаційні технології: підручник. Київ : «Центр учбової літератури», 2013. 213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Шведа Ю. Р. Політичні партії у виборах: теорія та практика виборчої кампанії: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навч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.-метод.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посіб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 Київ : Знання, 2012. 373 с.</w:t>
      </w:r>
    </w:p>
    <w:p w:rsidR="00141B20" w:rsidRPr="00141B20" w:rsidRDefault="00141B20" w:rsidP="00141B20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Шепель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В. М.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Профессия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имиджмейкер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. Ростов-на-Дону :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Феникс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, 2008. 523 с.</w:t>
      </w:r>
    </w:p>
    <w:p w:rsidR="00141B20" w:rsidRPr="00141B20" w:rsidRDefault="00141B20" w:rsidP="00141B20">
      <w:pPr>
        <w:spacing w:after="0" w:line="240" w:lineRule="auto"/>
        <w:ind w:left="720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</w:p>
    <w:p w:rsidR="00141B20" w:rsidRPr="00141B20" w:rsidRDefault="00141B20" w:rsidP="00141B20">
      <w:pPr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br w:type="page"/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lang w:val="uk-UA"/>
        </w:rPr>
        <w:lastRenderedPageBreak/>
        <w:t>РЕГУЛЯЦІЇ І ПОЛІТИКИ КУРСУ</w:t>
      </w:r>
      <w:r w:rsidRPr="00141B20">
        <w:rPr>
          <w:rFonts w:ascii="Times New Roman" w:eastAsia="MS Mincho" w:hAnsi="Times New Roman" w:cs="Times New Roman"/>
          <w:b/>
          <w:bCs/>
          <w:color w:val="000000"/>
          <w:sz w:val="28"/>
          <w:szCs w:val="24"/>
          <w:vertAlign w:val="superscript"/>
          <w:lang w:val="uk-UA"/>
        </w:rPr>
        <w:footnoteReference w:id="2"/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highlight w:val="yellow"/>
          <w:lang w:val="uk-UA"/>
        </w:rPr>
      </w:pP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Відвідування занять. Регуляція пропусків.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Відвідування усіх занять є обов’язковим, оскільки курс зорієнтовано на формування практичних комунікаційних навичок. Вітається творчий вияв власної особистості. Студенти мають відчувати навички гуртової роботи, тому вільна взаємодія на семінарах – неодмінний показник успішного засвоєння матеріалу.  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Завдання мають бути виконанні перед заняттями. Пропуски можливі лише з поважної причини. Відпрацювання пропущених занять має бути регулярним за домовленістю з викладачем у години консультацій. За умови систематичних пропусків може бути застосована процедура повторного вивчення дисципліни (див. посилання на Положення у додатку до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силабусу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).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Політика академічної доброчесності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Викладачка застосовує спеціальні заходи перевірки практичних і творчих завдань на плагіат (зосібна, спеціалізованого програмного забезпечення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UniCheck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). У разі недотримання студентами академічної доброчесності, бали за виконання завдань не будуть нараховуватися. 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Пам’ятайте, що відповідно до ЗУ «Про авторське право і суміжні права» плагіат – «це оприлюднення  (опублікування),  повністю   або частково,  чужого  твору під іменем особи,  яка не є автором цього твору». Академічний плагіат – оприлюднення (частково або повністю)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 (ч. 4 ст. 42 Закону України «Про освіту»).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Академічним плагіатом постають: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без змін, з незначними змінами, або в перекладі тексту іншого автора (інших авторів), обсягом від речення і більше, без посилання на автора (авторів) відтвореного тексту.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роботи, повністю або частково, тексту іншого автора (інших авторів) через його перефразування чи довільний переказ без посилання на автора (авторів) відтвореного тексту.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наведених в іншому джерелі цитат з третіх джерел без вказування, за яким саме безпосереднім джерелом наведена цитата.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наведеної в іншому джерелі науково-технічної інформації (крім загальновідомої) без вказування на те, з якого джерела взята ця інформація.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Відтворення в тексті наукової роботи оприлюднених творів мистецтва без зазначення авторства цих творів мистецтва (Рекомендації щодо запобігання академічному плагіату та його виявлення в наукових роботах (авторефератах, дисертаціях, монографіях, наукових доповідях, статтях тощо)).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Більш детальну інформацію можна знайти за посиланням: </w:t>
      </w:r>
      <w:hyperlink r:id="rId10" w:history="1">
        <w:r w:rsidRPr="00141B20">
          <w:rPr>
            <w:rFonts w:ascii="Times New Roman" w:eastAsia="MS Mincho" w:hAnsi="Times New Roman" w:cs="Times New Roman"/>
            <w:bCs/>
            <w:i/>
            <w:iCs/>
            <w:color w:val="0000FF"/>
            <w:sz w:val="24"/>
            <w:szCs w:val="24"/>
            <w:u w:val="single"/>
            <w:lang w:val="uk-UA"/>
          </w:rPr>
          <w:t>http://aphd.ua/rekomendatsi-shchodo-zapobihannia-akademichnomu-plahiatu-ta-ioho-vyiavlennia-v-naukovykh-robotakh/</w:t>
        </w:r>
      </w:hyperlink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З особливою обережністю ставтеся до таких ресурсів: Studfile.net,  </w:t>
      </w:r>
      <w:proofErr w:type="spellStart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Wikipedia</w:t>
      </w:r>
      <w:proofErr w:type="spellEnd"/>
      <w:r w:rsidRPr="00141B20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 xml:space="preserve">, Studopedia.org та ін. 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Використання комп’ютерів/телефонів на занятті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Під час занять користуватися мобільними телефонами, ноутбуками, планшетами та іншими персональними </w:t>
      </w:r>
      <w:proofErr w:type="spellStart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>гаджетами</w:t>
      </w:r>
      <w:proofErr w:type="spellEnd"/>
      <w:r w:rsidRPr="00141B20">
        <w:rPr>
          <w:rFonts w:ascii="Times New Roman" w:eastAsia="MS Mincho" w:hAnsi="Times New Roman" w:cs="Times New Roman"/>
          <w:bCs/>
          <w:i/>
          <w:iCs/>
          <w:color w:val="000000"/>
          <w:sz w:val="24"/>
          <w:szCs w:val="24"/>
          <w:lang w:val="uk-UA"/>
        </w:rPr>
        <w:t xml:space="preserve"> можна тільки з метою пошукової роботи у межах виконання аудиторного завдання.</w:t>
      </w:r>
    </w:p>
    <w:p w:rsidR="00141B20" w:rsidRPr="00141B20" w:rsidRDefault="00141B20" w:rsidP="00141B2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val="uk-UA"/>
        </w:rPr>
        <w:t>Комунікація</w:t>
      </w:r>
    </w:p>
    <w:p w:rsidR="00141B20" w:rsidRPr="00141B20" w:rsidRDefault="00141B20" w:rsidP="00141B20">
      <w:pPr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</w:pPr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Викладач </w:t>
      </w:r>
      <w:proofErr w:type="spellStart"/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комунікує</w:t>
      </w:r>
      <w:proofErr w:type="spellEnd"/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зі студентами за допомогою електронної пошти, </w:t>
      </w:r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en-US"/>
        </w:rPr>
        <w:t>Moodle</w:t>
      </w:r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Pr="00141B20">
        <w:rPr>
          <w:rFonts w:ascii="Calibri" w:eastAsia="Calibri" w:hAnsi="Calibri" w:cs="Times New Roman"/>
          <w:lang w:val="uk-UA"/>
        </w:rPr>
        <w:t xml:space="preserve"> </w:t>
      </w:r>
      <w:proofErr w:type="spellStart"/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>Facebook</w:t>
      </w:r>
      <w:proofErr w:type="spellEnd"/>
      <w:r w:rsidRPr="00141B20">
        <w:rPr>
          <w:rFonts w:ascii="Times New Roman" w:eastAsia="MS Mincho" w:hAnsi="Times New Roman" w:cs="Times New Roman"/>
          <w:i/>
          <w:iCs/>
          <w:color w:val="000000"/>
          <w:sz w:val="24"/>
          <w:szCs w:val="24"/>
          <w:lang w:val="uk-UA"/>
        </w:rPr>
        <w:t xml:space="preserve"> Messenger. Викладач відповідатиме на письмові запити студентів терміново упродовж усього навчального тижня.  </w:t>
      </w:r>
    </w:p>
    <w:p w:rsidR="00141B20" w:rsidRPr="00141B20" w:rsidRDefault="00141B20" w:rsidP="00141B20">
      <w:pPr>
        <w:spacing w:after="0" w:line="240" w:lineRule="auto"/>
        <w:jc w:val="center"/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color w:val="000000"/>
          <w:sz w:val="28"/>
          <w:szCs w:val="24"/>
          <w:lang w:val="uk-UA"/>
        </w:rPr>
        <w:br w:type="page"/>
      </w:r>
      <w:r w:rsidRPr="00141B20">
        <w:rPr>
          <w:rFonts w:ascii="Cambria" w:eastAsia="MS Mincho" w:hAnsi="Cambria" w:cs="Times New Roman"/>
          <w:b/>
          <w:i/>
          <w:color w:val="000000"/>
          <w:sz w:val="28"/>
          <w:szCs w:val="24"/>
          <w:lang w:val="uk-UA"/>
        </w:rPr>
        <w:lastRenderedPageBreak/>
        <w:t>ДОДАТОК ДО СИЛАБУСУ ЗНУ – 2020-2021 рр.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0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>ГРАФІК НАВЧАЛЬНОГО ПРОЦЕСУ</w:t>
      </w:r>
      <w:r w:rsidRPr="00141B20">
        <w:rPr>
          <w:rFonts w:ascii="Cambria" w:eastAsia="MS Mincho" w:hAnsi="Cambria" w:cs="Times New Roman"/>
          <w:b/>
          <w:i/>
          <w:sz w:val="20"/>
          <w:szCs w:val="20"/>
        </w:rPr>
        <w:t xml:space="preserve"> 2020-2021 </w:t>
      </w:r>
      <w:r w:rsidRPr="00141B20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н. р. </w:t>
      </w:r>
      <w:r w:rsidRPr="00141B20">
        <w:rPr>
          <w:rFonts w:ascii="Cambria" w:eastAsia="MS Mincho" w:hAnsi="Cambria" w:cs="Times New Roman"/>
          <w:i/>
          <w:sz w:val="20"/>
          <w:szCs w:val="20"/>
          <w:lang w:val="uk-UA"/>
        </w:rPr>
        <w:t>(посилання на сторінку сайту ЗНУ)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АКАДЕМІЧНА ДОБРОЧЕСНІСТЬ.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Кодексом академічної доброчесності ЗНУ</w:t>
      </w:r>
      <w:r w:rsidRPr="00141B20">
        <w:rPr>
          <w:rFonts w:ascii="Cambria" w:eastAsia="MS Mincho" w:hAnsi="Cambria" w:cs="Times New Roman"/>
          <w:b/>
          <w:sz w:val="20"/>
          <w:szCs w:val="24"/>
          <w:lang w:val="uk-UA"/>
        </w:rPr>
        <w:t>: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</w:t>
      </w:r>
      <w:hyperlink r:id="rId11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https://tinyurl.com/ya6yk4ad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Декларація академічної доброчесності здобувача вищої освіти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2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https://tinyurl.com/y6wzzlu3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141B20" w:rsidRPr="00141B20" w:rsidRDefault="00141B20" w:rsidP="00141B20">
      <w:pPr>
        <w:spacing w:after="0" w:line="240" w:lineRule="auto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НАВЧАЛЬНИЙ ПРОЦЕС ТА ЗАБЕЗПЕЧЕННЯ ЯКОСТІ ОСВІТИ.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3" w:history="1"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https</w:t>
        </w:r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://</w:t>
        </w:r>
        <w:proofErr w:type="spellStart"/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tinyurl</w:t>
        </w:r>
        <w:proofErr w:type="spellEnd"/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.</w:t>
        </w:r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com</w:t>
        </w:r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/</w:t>
        </w:r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y</w:t>
        </w:r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9</w:t>
        </w:r>
        <w:proofErr w:type="spellStart"/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tve</w:t>
        </w:r>
        <w:proofErr w:type="spellEnd"/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uk-UA"/>
          </w:rPr>
          <w:t>4</w:t>
        </w:r>
        <w:proofErr w:type="spellStart"/>
        <w:r w:rsidRPr="00141B20">
          <w:rPr>
            <w:rFonts w:ascii="Cambria" w:eastAsia="MS Mincho" w:hAnsi="Cambria" w:cs="Times New Roman"/>
            <w:bCs/>
            <w:color w:val="0000FF"/>
            <w:sz w:val="20"/>
            <w:szCs w:val="24"/>
            <w:u w:val="single"/>
            <w:shd w:val="clear" w:color="auto" w:fill="FFFFFF"/>
            <w:lang w:val="en-US"/>
          </w:rPr>
          <w:t>lk</w:t>
        </w:r>
        <w:proofErr w:type="spellEnd"/>
      </w:hyperlink>
      <w:r w:rsidRPr="00141B20">
        <w:rPr>
          <w:rFonts w:ascii="Cambria" w:eastAsia="MS Mincho" w:hAnsi="Cambria" w:cs="Times New Roman"/>
          <w:b/>
          <w:bCs/>
          <w:color w:val="000000"/>
          <w:sz w:val="20"/>
          <w:szCs w:val="24"/>
          <w:shd w:val="clear" w:color="auto" w:fill="FFFFFF"/>
          <w:lang w:val="uk-UA"/>
        </w:rPr>
        <w:t>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i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ПОВТОРНЕ ВИВЧЕННЯ ДИСЦИПЛІН, ВІДРАХУВАННЯ.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повторного вивчення навчальних дисциплін та повторного навчання у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4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https://tinyurl.com/y9pkmmp5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переведення, відрахування та поновлення студентів у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5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https://tinyurl.com/ycds57la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НЕФОРМАЛЬНА ОСВІТА.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свідоцтвами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, іншими документами, здобутими поза основним місцем навчання, регулюється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визнання результатів навчання, отриманих у неформальній освіті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6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https://tinyurl.com/y8gbt4xs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>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ВИРІШЕННЯ КОНФЛІКТІВ.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Положенням про порядок і процедури вирішення конфліктних ситуацій у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7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https://tinyurl.com/ycyfws9v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</w:t>
      </w:r>
      <w:r w:rsidRPr="00141B20">
        <w:rPr>
          <w:rFonts w:ascii="Cambria" w:eastAsia="MS Mincho" w:hAnsi="Cambria" w:cs="Times New Roman"/>
          <w:i/>
          <w:sz w:val="20"/>
          <w:szCs w:val="24"/>
          <w:lang w:val="uk-UA"/>
        </w:rPr>
        <w:t>Положення про порядок призначення і виплати академічних стипендій у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8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https://tinyurl.com/yd6bq6p9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; </w:t>
      </w:r>
      <w:r w:rsidRPr="00141B20">
        <w:rPr>
          <w:rFonts w:ascii="Cambria" w:eastAsia="MS Mincho" w:hAnsi="Cambria" w:cs="Times New Roman"/>
          <w:i/>
          <w:iCs/>
          <w:sz w:val="20"/>
          <w:szCs w:val="24"/>
          <w:lang w:val="uk-UA"/>
        </w:rPr>
        <w:t>Положення про призначення та виплату соціальних стипендій у ЗНУ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19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https://tinyurl.com/y9r5dpwh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ПСИХОЛОГІЧНА ДОПОМОГА.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Телефон довіри практичного психолога (061)228-15-84 (щоденно з 9 до 21).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0"/>
          <w:lang w:val="uk-UA"/>
        </w:rPr>
        <w:t xml:space="preserve">ЗАПОБІГАННЯ КОРУПЦІЇ. </w:t>
      </w:r>
      <w:r w:rsidRPr="00141B20">
        <w:rPr>
          <w:rFonts w:ascii="Cambria" w:eastAsia="MS Mincho" w:hAnsi="Cambria" w:cs="Times New Roman"/>
          <w:sz w:val="20"/>
          <w:szCs w:val="20"/>
          <w:lang w:val="uk-UA"/>
        </w:rPr>
        <w:t xml:space="preserve">Уповноважена особа </w:t>
      </w:r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з </w:t>
      </w:r>
      <w:proofErr w:type="spellStart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питань</w:t>
      </w:r>
      <w:proofErr w:type="spellEnd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запобігання</w:t>
      </w:r>
      <w:proofErr w:type="spellEnd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та </w:t>
      </w:r>
      <w:proofErr w:type="spellStart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виявлення</w:t>
      </w:r>
      <w:proofErr w:type="spellEnd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 xml:space="preserve"> </w:t>
      </w:r>
      <w:proofErr w:type="spellStart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</w:rPr>
        <w:t>корупції</w:t>
      </w:r>
      <w:proofErr w:type="spellEnd"/>
      <w:r w:rsidRPr="00141B20">
        <w:rPr>
          <w:rFonts w:ascii="Cambria" w:eastAsia="MS Mincho" w:hAnsi="Cambria" w:cs="Arial"/>
          <w:color w:val="4D5156"/>
          <w:sz w:val="20"/>
          <w:szCs w:val="20"/>
          <w:shd w:val="clear" w:color="auto" w:fill="FFFFFF"/>
          <w:lang w:val="uk-UA"/>
        </w:rPr>
        <w:t xml:space="preserve"> </w:t>
      </w:r>
      <w:r w:rsidRPr="00141B20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 xml:space="preserve">(Воронков В. В., 1 корп., 29 </w:t>
      </w:r>
      <w:proofErr w:type="spellStart"/>
      <w:r w:rsidRPr="00141B20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каб</w:t>
      </w:r>
      <w:proofErr w:type="spellEnd"/>
      <w:r w:rsidRPr="00141B20">
        <w:rPr>
          <w:rFonts w:ascii="Cambria" w:eastAsia="MS Mincho" w:hAnsi="Cambria" w:cs="Arial"/>
          <w:color w:val="333333"/>
          <w:sz w:val="20"/>
          <w:szCs w:val="20"/>
          <w:shd w:val="clear" w:color="auto" w:fill="FFFFFF"/>
        </w:rPr>
        <w:t>., тел. +38 (061) 289-14-18).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 xml:space="preserve">РІВНІ МОЖЛИВОСТІ ТА ІНКЛЮЗИВНЕ ОСВІТНЄ СЕРЕДОВИЩЕ. 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Центральні входи усіх навчальних корпусів ЗНУ обладнані пандусами для забезпечення доступу осіб з інвалідністю та інших 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маломобільних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груп населення у ЗНУ: </w:t>
      </w:r>
      <w:hyperlink r:id="rId20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https://tinyurl.com/ydhcsagx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. 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РЕСУРСИ ДЛЯ НАВЧАННЯ. Наукова бібліотека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: </w:t>
      </w:r>
      <w:hyperlink r:id="rId21" w:history="1">
        <w:r w:rsidRPr="00141B20">
          <w:rPr>
            <w:rFonts w:ascii="Cambria" w:eastAsia="MS Mincho" w:hAnsi="Cambria" w:cs="Times New Roman"/>
            <w:color w:val="0000FF"/>
            <w:sz w:val="20"/>
            <w:szCs w:val="24"/>
            <w:u w:val="single"/>
            <w:lang w:val="uk-UA"/>
          </w:rPr>
          <w:t>http://library.znu.edu.ua</w:t>
        </w:r>
      </w:hyperlink>
      <w:r w:rsidRPr="00141B20">
        <w:rPr>
          <w:rFonts w:ascii="Cambria" w:eastAsia="MS Mincho" w:hAnsi="Cambria" w:cs="Times New Roman"/>
          <w:sz w:val="20"/>
          <w:szCs w:val="24"/>
          <w:lang w:val="uk-UA"/>
        </w:rPr>
        <w:t>. Графік роботи абонементів: понеділок – п`ятниця з 08.00 до 17.00; субота з 09.00 до 15.00.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b/>
          <w:i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ЕЛЕКТРОННЕ ЗАБЕЗПЕЧЕННЯ НАВЧАННЯ (MOODLE): https://moodle.znu.edu.ua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Якщо забули пароль/логін, 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направте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листа з темою «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Забув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пароль/логін» за адресами: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·   для студентів ЗНУ - moodle.znu@gmail.com, Савченко Тетяна Володимирівна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·   для студентів Інженерного інституту ЗНУ - alexvask54@gmail.com, Василенко Олексій Володимирович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У листі вкажіть: прізвище, ім'я, по-батькові українською мовою; шифр групи; електронну адресу.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Якщо ви вказували електронну адресу в профілі системи </w:t>
      </w:r>
      <w:proofErr w:type="spellStart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>Moodle</w:t>
      </w:r>
      <w:proofErr w:type="spellEnd"/>
      <w:r w:rsidRPr="00141B20">
        <w:rPr>
          <w:rFonts w:ascii="Cambria" w:eastAsia="MS Mincho" w:hAnsi="Cambria" w:cs="Times New Roman"/>
          <w:sz w:val="20"/>
          <w:szCs w:val="24"/>
          <w:lang w:val="uk-UA"/>
        </w:rPr>
        <w:t xml:space="preserve"> ЗНУ, то використовуйте посилання для відновлення паролю https://moodle.znu.edu.ua/mod/page/view.php?id=133015.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14"/>
          <w:szCs w:val="14"/>
          <w:lang w:val="uk-UA"/>
        </w:rPr>
      </w:pP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інтенсивного вивчення іноземних мов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: http://sites.znu.edu.ua/child-advance/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sz w:val="20"/>
          <w:szCs w:val="24"/>
          <w:lang w:val="uk-UA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Центр німецької мови, партнер Гете-інституту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: https://www.znu.edu.ua/ukr/edu/ocznu/nim</w:t>
      </w:r>
    </w:p>
    <w:p w:rsidR="00141B20" w:rsidRPr="00141B20" w:rsidRDefault="00141B20" w:rsidP="00141B20">
      <w:pPr>
        <w:spacing w:after="0" w:line="240" w:lineRule="auto"/>
        <w:jc w:val="both"/>
        <w:rPr>
          <w:rFonts w:ascii="Cambria" w:eastAsia="MS Mincho" w:hAnsi="Cambria" w:cs="Times New Roman"/>
          <w:i/>
          <w:sz w:val="24"/>
          <w:szCs w:val="24"/>
        </w:rPr>
      </w:pPr>
      <w:r w:rsidRPr="00141B20">
        <w:rPr>
          <w:rFonts w:ascii="Cambria" w:eastAsia="MS Mincho" w:hAnsi="Cambria" w:cs="Times New Roman"/>
          <w:b/>
          <w:i/>
          <w:sz w:val="20"/>
          <w:szCs w:val="24"/>
          <w:lang w:val="uk-UA"/>
        </w:rPr>
        <w:t>Школа Конфуція (вивчення китайської мови)</w:t>
      </w:r>
      <w:r w:rsidRPr="00141B20">
        <w:rPr>
          <w:rFonts w:ascii="Cambria" w:eastAsia="MS Mincho" w:hAnsi="Cambria" w:cs="Times New Roman"/>
          <w:sz w:val="20"/>
          <w:szCs w:val="24"/>
          <w:lang w:val="uk-UA"/>
        </w:rPr>
        <w:t>: http://sites.znu.edu.ua/confucius</w:t>
      </w:r>
    </w:p>
    <w:p w:rsidR="00141B20" w:rsidRPr="00141B20" w:rsidRDefault="00141B20" w:rsidP="00141B20">
      <w:pPr>
        <w:spacing w:after="200" w:line="276" w:lineRule="auto"/>
        <w:rPr>
          <w:rFonts w:ascii="Calibri" w:eastAsia="Calibri" w:hAnsi="Calibri" w:cs="Times New Roman"/>
        </w:rPr>
      </w:pPr>
    </w:p>
    <w:p w:rsidR="00300FBE" w:rsidRDefault="00300FBE"/>
    <w:sectPr w:rsidR="00300FBE" w:rsidSect="00A36D34">
      <w:headerReference w:type="default" r:id="rId22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3F" w:rsidRDefault="0065513F" w:rsidP="00141B20">
      <w:pPr>
        <w:spacing w:after="0" w:line="240" w:lineRule="auto"/>
      </w:pPr>
      <w:r>
        <w:separator/>
      </w:r>
    </w:p>
  </w:endnote>
  <w:endnote w:type="continuationSeparator" w:id="0">
    <w:p w:rsidR="0065513F" w:rsidRDefault="0065513F" w:rsidP="0014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3F" w:rsidRDefault="0065513F" w:rsidP="00141B20">
      <w:pPr>
        <w:spacing w:after="0" w:line="240" w:lineRule="auto"/>
      </w:pPr>
      <w:r>
        <w:separator/>
      </w:r>
    </w:p>
  </w:footnote>
  <w:footnote w:type="continuationSeparator" w:id="0">
    <w:p w:rsidR="0065513F" w:rsidRDefault="0065513F" w:rsidP="00141B20">
      <w:pPr>
        <w:spacing w:after="0" w:line="240" w:lineRule="auto"/>
      </w:pPr>
      <w:r>
        <w:continuationSeparator/>
      </w:r>
    </w:p>
  </w:footnote>
  <w:footnote w:id="1">
    <w:p w:rsidR="00141B20" w:rsidRPr="00112384" w:rsidRDefault="00141B20" w:rsidP="00141B20">
      <w:pPr>
        <w:pStyle w:val="a5"/>
        <w:rPr>
          <w:lang w:val="ru-RU"/>
        </w:rPr>
      </w:pPr>
      <w:r w:rsidRPr="000F48AB">
        <w:rPr>
          <w:rStyle w:val="a7"/>
          <w:b/>
          <w:sz w:val="22"/>
          <w:szCs w:val="22"/>
        </w:rPr>
        <w:footnoteRef/>
      </w:r>
      <w:r w:rsidRPr="00112384">
        <w:rPr>
          <w:b/>
          <w:sz w:val="22"/>
          <w:szCs w:val="22"/>
          <w:lang w:val="ru-RU"/>
        </w:rPr>
        <w:t xml:space="preserve"> </w:t>
      </w:r>
      <w:r w:rsidRPr="000F48AB">
        <w:rPr>
          <w:b/>
          <w:sz w:val="22"/>
          <w:szCs w:val="22"/>
          <w:lang w:val="uk-UA"/>
        </w:rPr>
        <w:t xml:space="preserve">1 змістовий модуль = 15 годин (0,5 </w:t>
      </w:r>
      <w:proofErr w:type="spellStart"/>
      <w:r w:rsidRPr="000F48AB">
        <w:rPr>
          <w:b/>
          <w:sz w:val="22"/>
          <w:szCs w:val="22"/>
          <w:lang w:val="uk-UA"/>
        </w:rPr>
        <w:t>кредита</w:t>
      </w:r>
      <w:proofErr w:type="spellEnd"/>
      <w:r>
        <w:rPr>
          <w:b/>
          <w:sz w:val="22"/>
          <w:szCs w:val="22"/>
          <w:lang w:val="uk-UA"/>
        </w:rPr>
        <w:t xml:space="preserve"> EС</w:t>
      </w:r>
      <w:r w:rsidRPr="000F48AB">
        <w:rPr>
          <w:b/>
          <w:sz w:val="22"/>
          <w:szCs w:val="22"/>
          <w:lang w:val="uk-UA"/>
        </w:rPr>
        <w:t>TS)</w:t>
      </w:r>
    </w:p>
  </w:footnote>
  <w:footnote w:id="2">
    <w:p w:rsidR="00141B20" w:rsidRPr="009F6B92" w:rsidRDefault="00141B20" w:rsidP="00141B20">
      <w:pPr>
        <w:pStyle w:val="a5"/>
        <w:rPr>
          <w:i/>
          <w:lang w:val="ru-RU"/>
        </w:rPr>
      </w:pPr>
      <w:r w:rsidRPr="009F6B92">
        <w:rPr>
          <w:rStyle w:val="a7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34" w:rsidRPr="006F1B80" w:rsidRDefault="0065513F" w:rsidP="00A36D34">
    <w:pPr>
      <w:pStyle w:val="a3"/>
      <w:jc w:val="center"/>
      <w:rPr>
        <w:rFonts w:ascii="Cambria" w:hAnsi="Cambria" w:cs="Tahoma"/>
        <w:b/>
        <w:lang w:val="uk-UA"/>
      </w:rPr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3754ADC4" wp14:editId="469AF9D7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0" t="0" r="3175" b="0"/>
          <wp:wrapNone/>
          <wp:docPr id="1" name="Рисунок 1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укр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 w:cs="Tahoma"/>
        <w:b/>
        <w:lang w:val="uk-UA"/>
      </w:rPr>
      <w:t>З</w:t>
    </w:r>
    <w:r w:rsidRPr="006F1B80">
      <w:rPr>
        <w:rFonts w:ascii="Cambria" w:hAnsi="Cambria" w:cs="Tahoma"/>
        <w:b/>
        <w:lang w:val="uk-UA"/>
      </w:rPr>
      <w:t>АПОРІЗЬКИЙ НАЦІОНАЛЬНИЙ УНІВЕРСИТЕТ</w:t>
    </w:r>
  </w:p>
  <w:p w:rsidR="00A36D34" w:rsidRPr="00E42FA1" w:rsidRDefault="0065513F" w:rsidP="00A36D34">
    <w:pPr>
      <w:pStyle w:val="a3"/>
      <w:jc w:val="center"/>
      <w:rPr>
        <w:rFonts w:ascii="Cambria" w:hAnsi="Cambria" w:cs="Tahoma"/>
        <w:b/>
        <w:lang w:val="uk-UA"/>
      </w:rPr>
    </w:pPr>
    <w:r>
      <w:rPr>
        <w:rFonts w:ascii="Cambria" w:hAnsi="Cambria" w:cs="Tahoma"/>
        <w:b/>
        <w:lang w:val="uk-UA"/>
      </w:rPr>
      <w:t>НАЗВА ФАКУЛЬТЕТУ</w:t>
    </w:r>
  </w:p>
  <w:p w:rsidR="00A36D34" w:rsidRPr="009E7399" w:rsidRDefault="0065513F" w:rsidP="00A36D34">
    <w:pPr>
      <w:pStyle w:val="a3"/>
      <w:jc w:val="center"/>
      <w:rPr>
        <w:rFonts w:ascii="Cambria" w:hAnsi="Cambria" w:cs="Tahoma"/>
        <w:b/>
        <w:lang w:val="uk-UA"/>
      </w:rPr>
    </w:pPr>
    <w:proofErr w:type="spellStart"/>
    <w:r w:rsidRPr="006F1B80">
      <w:rPr>
        <w:rFonts w:ascii="Cambria" w:hAnsi="Cambria" w:cs="Tahoma"/>
        <w:b/>
        <w:lang w:val="uk-UA"/>
      </w:rPr>
      <w:t>Силабус</w:t>
    </w:r>
    <w:proofErr w:type="spellEnd"/>
    <w:r w:rsidRPr="006F1B80">
      <w:rPr>
        <w:rFonts w:ascii="Cambria" w:hAnsi="Cambria" w:cs="Tahoma"/>
        <w:b/>
        <w:lang w:val="uk-UA"/>
      </w:rPr>
      <w:t xml:space="preserve"> навчальної дисципліни</w:t>
    </w:r>
  </w:p>
  <w:p w:rsidR="00A36D34" w:rsidRPr="00CF2559" w:rsidRDefault="0065513F" w:rsidP="00A36D34">
    <w:pPr>
      <w:pStyle w:val="a3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5418"/>
    <w:multiLevelType w:val="hybridMultilevel"/>
    <w:tmpl w:val="EE8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D42B4"/>
    <w:multiLevelType w:val="hybridMultilevel"/>
    <w:tmpl w:val="E15E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66D10"/>
    <w:multiLevelType w:val="hybridMultilevel"/>
    <w:tmpl w:val="37C03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35F"/>
    <w:multiLevelType w:val="hybridMultilevel"/>
    <w:tmpl w:val="D92890DA"/>
    <w:lvl w:ilvl="0" w:tplc="D5B8B3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3F5"/>
    <w:multiLevelType w:val="hybridMultilevel"/>
    <w:tmpl w:val="D262A540"/>
    <w:lvl w:ilvl="0" w:tplc="6AC0D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44"/>
    <w:rsid w:val="00141B20"/>
    <w:rsid w:val="00300FBE"/>
    <w:rsid w:val="0065513F"/>
    <w:rsid w:val="006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77F"/>
  <w15:chartTrackingRefBased/>
  <w15:docId w15:val="{75550AB0-A648-4EC2-A9F4-6778DCA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41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1B20"/>
  </w:style>
  <w:style w:type="paragraph" w:styleId="a5">
    <w:name w:val="footnote text"/>
    <w:basedOn w:val="a"/>
    <w:link w:val="1"/>
    <w:semiHidden/>
    <w:rsid w:val="00141B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x-none"/>
    </w:rPr>
  </w:style>
  <w:style w:type="character" w:customStyle="1" w:styleId="a6">
    <w:name w:val="Текст сноски Знак"/>
    <w:basedOn w:val="a0"/>
    <w:uiPriority w:val="99"/>
    <w:semiHidden/>
    <w:rsid w:val="00141B20"/>
    <w:rPr>
      <w:sz w:val="20"/>
      <w:szCs w:val="20"/>
    </w:rPr>
  </w:style>
  <w:style w:type="character" w:styleId="a7">
    <w:name w:val="footnote reference"/>
    <w:semiHidden/>
    <w:rsid w:val="00141B20"/>
    <w:rPr>
      <w:rFonts w:cs="Times New Roman"/>
      <w:vertAlign w:val="superscript"/>
    </w:rPr>
  </w:style>
  <w:style w:type="character" w:customStyle="1" w:styleId="1">
    <w:name w:val="Текст сноски Знак1"/>
    <w:link w:val="a5"/>
    <w:semiHidden/>
    <w:locked/>
    <w:rsid w:val="00141B20"/>
    <w:rPr>
      <w:rFonts w:ascii="Times New Roman" w:eastAsia="MS Mincho" w:hAnsi="Times New Roman" w:cs="Times New Roman"/>
      <w:sz w:val="20"/>
      <w:szCs w:val="20"/>
      <w:lang w:val="x-none"/>
    </w:rPr>
  </w:style>
  <w:style w:type="character" w:styleId="a8">
    <w:name w:val="Hyperlink"/>
    <w:basedOn w:val="a0"/>
    <w:uiPriority w:val="99"/>
    <w:unhideWhenUsed/>
    <w:rsid w:val="00141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nu.edu.ua/course/modedit.php?add=resource&amp;type=&amp;course=4898" TargetMode="External"/><Relationship Id="rId13" Type="http://schemas.openxmlformats.org/officeDocument/2006/relationships/hyperlink" Target="https://tinyurl.com/y9tve4lk" TargetMode="External"/><Relationship Id="rId18" Type="http://schemas.openxmlformats.org/officeDocument/2006/relationships/hyperlink" Target="https://tinyurl.com/yd6bq6p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brary.znu.edu.ua" TargetMode="External"/><Relationship Id="rId7" Type="http://schemas.openxmlformats.org/officeDocument/2006/relationships/hyperlink" Target="https://moodle.znu.edu.ua/course/modedit.php?add=resource&amp;type=&amp;course=4898" TargetMode="External"/><Relationship Id="rId12" Type="http://schemas.openxmlformats.org/officeDocument/2006/relationships/hyperlink" Target="https://tinyurl.com/y6wzzlu3" TargetMode="External"/><Relationship Id="rId17" Type="http://schemas.openxmlformats.org/officeDocument/2006/relationships/hyperlink" Target="https://tinyurl.com/ycyfws9v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8gbt4xs" TargetMode="External"/><Relationship Id="rId20" Type="http://schemas.openxmlformats.org/officeDocument/2006/relationships/hyperlink" Target="https://tinyurl.com/ydhcsag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a6yk4a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inyurl.com/ycds57l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aphd.ua/rekomendatsi-shchodo-zapobihannia-akademichnomu-plahiatu-ta-ioho-vyiavlennia-v-naukovykh-robotakh/" TargetMode="External"/><Relationship Id="rId19" Type="http://schemas.openxmlformats.org/officeDocument/2006/relationships/hyperlink" Target="https://tinyurl.com/y9r5dpw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nu.edu.ua/course/modedit.php?add=resource&amp;type=&amp;course=4898" TargetMode="External"/><Relationship Id="rId14" Type="http://schemas.openxmlformats.org/officeDocument/2006/relationships/hyperlink" Target="https://tinyurl.com/y9pkmmp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2022-01-11T10:00:00Z</dcterms:created>
  <dcterms:modified xsi:type="dcterms:W3CDTF">2022-01-11T10:00:00Z</dcterms:modified>
</cp:coreProperties>
</file>