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E4" w:rsidRPr="004325E4" w:rsidRDefault="004325E4" w:rsidP="004325E4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325E4">
        <w:rPr>
          <w:rFonts w:ascii="Times New Roman" w:hAnsi="Times New Roman" w:cs="Times New Roman"/>
          <w:b/>
          <w:sz w:val="28"/>
          <w:szCs w:val="28"/>
          <w:lang w:val="uk-UA"/>
        </w:rPr>
        <w:t>Лекція 2</w:t>
      </w:r>
    </w:p>
    <w:p w:rsidR="004325E4" w:rsidRPr="004325E4" w:rsidRDefault="004325E4" w:rsidP="004325E4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5E4">
        <w:rPr>
          <w:rFonts w:ascii="Times New Roman" w:hAnsi="Times New Roman" w:cs="Times New Roman"/>
          <w:b/>
          <w:sz w:val="28"/>
          <w:szCs w:val="28"/>
          <w:lang w:val="uk-UA"/>
        </w:rPr>
        <w:t>Необхідність кредитування ЗЕД, його суть і види.</w:t>
      </w:r>
    </w:p>
    <w:bookmarkEnd w:id="0"/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Зовнішньоекономічна діяльність суб’єктів господарювання є однією з основних форм економічних відносин України з іноземними державами та посідає особливе місце в економічній політиці всіх економічно розвинутих країн. В умовах ринкової економіки існує можливість залучення коштів для фінансування зовнішньоекономічної діяльності суб’єктів госпо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дарювання із зовнішніх джерел.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Кредитування 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зовнішньоекономічної діяльності – це ру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>х позичкового капіталу у сфері міжнародних економічних відносин, пов’язаний з наданням валютних і товарних ресурсів на умовах повернення, терміновості та сплати відсотків.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Згідно  «Положення про порядок надання банками Національному банку України інформації щодо договорів, які передбачають виконання резидентами боргових зобов’язань перед нерезидентами-кредиторами за залученими резидентами кредитами, позиками».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Кредит, позика  -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валютні цінності, які надаються/одержуються у кредит (позику, уключаючи поворотну фінансову допомогу) відповідно до кредитного договору (договору позики).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Об’єктивною основою розвитку міжнародного кредиту є вихід виробництва за національні межі та посилення інтернаціоналізації господарських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Кредитування ЗЕД базується на наступних принципах: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повернення: якщо отримані кошти не повертаються, то має місце безповоротне передання грошового капіталу, тобто фінансування;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терміновість: забезпечує повернення кредиту у встановлені кредитною угодою терміни;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− платність: відображає дію закону вартості та спосіб здійснення диференційованих умов кредиту;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забезпеченість: виявляється в гарантіях його погашення;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цільовий характер: передбачає визначення конкретних об’єктів позики (наприклад, «зв’язані» кредити) та її застосування насамперед для стимулювання експорту країни-кредитора.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Принципи міжнародного кредиту виражають його зв’язок з економічними законами ринку і використовуються для досягнення поточних стратегічних завдань суб’єктів ринку і держави.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Кредитування ЗЕД виконує певні функції,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Перерозподіл позичкових капіталів між країнами для забезпечення потреб розширеного відтворення. Через механізм міжнародного кредиту позичковий капітал потрапляє в ті сфери, яким віддають перевагу економічні агенти з метою отримання прибутків. Тим самим кредит сприяє вирівнюванню національного прибутку в середній прибуток і підвищенню його маси.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Економія витрат обігу у сфері міжнародних розрахунків через заміну справжніх грошей кредитними, а також шляхом розвитку і прискорення безготівкових платежів, заміни готівкового валютного обігу міжнародними кредитними операціями. На основі міжнародного кредиту виникли кредитні кошти міжнародних розрахунків – векселі, чеки, а також банківські перекази, депозитні сертифікати та ін. Економія часу обігу позичкового капіталу в міжнародних економічних відносинах збільшує час продуктивного функціонування капіталу, забезпечуючи розширення виробництва і зростання прибутків.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Прискорення концентрації і централізації капіталу. Завдяки залученню іноземних кредитів прискорюється процес капіталізації додаткової вартості, розсуваються межі індивідуального нагромадження, капітали 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підприємців однієї країни збільшуються за рахунок приєднання до них коштів інших країн.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Міжнародний кредит бере участь у кругообігу капіталу на всіх його стадіях: при перетворенні грошового капіталу у виробничий у результаті експорту устаткування, сировини, палива; у процесі виробництва у формі кредитування під незавершене виробництво; при реалізації товарів на світових ринках. Виходячи з вище зазначеного очевидно, джерелами міжнародного кредиту є: тимчасово вивільнена в п</w:t>
      </w:r>
      <w:r>
        <w:rPr>
          <w:rFonts w:ascii="Times New Roman" w:hAnsi="Times New Roman" w:cs="Times New Roman"/>
          <w:sz w:val="28"/>
          <w:szCs w:val="28"/>
          <w:lang w:val="uk-UA"/>
        </w:rPr>
        <w:t>ідприємств у процесі кругообіг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>у частина капіталу в грошовій формі; грошові нагромадження держави й особистого сектора, що мобілізуються банками.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Умовами кредитування є: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додержання вимог до базових елементів кредитування;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дотримання принципів кредитування;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збіг інтересів сторін кредитної операції;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забезпечення комерційних інтересів банку;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наявність можливостей у сторін операції для виконання своїх зобов’язань.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Види кредитування ЗЕД можна класифікувати за наступними ознаками: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ab/>
        <w:t>За призначенням залежно від того, яка зовнішньоекономічна угода покривається за рахунок позичкових коштів: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комерційні кредити, безпосередньо пов’язані з зовнішньою торгівлею та послугами;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фінансові кредити, що використовуються на будь-які інші цілі, включаючи прямі капіталовкладення, будівництво інвестиційних об’єктів, придбання цінних паперів, погашення зовнішньої заборгованості, валютну інтервенцію;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− «проміжні» кредити, призначені для обслуговування змішаних форм вивозу капіталів, товарів і послуг, наприклад у вигляді виконання підрядних робіт.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формою надання кредити поділяються на: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товарні (в основному надаються експортерами своїм покупцям);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валютні (видаються банками в грошовій формі). Часто валютний кредит є однією з умов комерційної справи щодо постачання устаткування і використовується для кредиту місцевих витрат на будівництво об’єкта на базі імпортного устаткування.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За валютою позики розрізняють: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кредити, надані у валюті країни-позичальника;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кредити, надані у валюті країни-кредитора;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кредити, надані у валюті третьої країни, а також у міжнародній рахунковій валютній одиниці, що базується на валютному «кошику» (SDR та ін.).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термінами кредити поділяються на: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короткострокові – до року, іноді до 18 місяців (над короткострокові – до трьох місяців, одноденні, тижневі). Зазвичай забезпечується оборотним капіталом підприємців і використовується в зовнішній торгівлі, у міжнародному платіжному обороті, обслуговуючи неторговельні, страхові та спекулятивні угоди. Якщо короткостроковий кредит пролонгується, він стає середньо-, а іноді й довгостроковим. У процесі трансформації короткострокових кредитів у середньо- і довгострокові активно бере участь держава, виступаючи як гарант;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середньострокові – від року до п’яти років;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− довгострокові – понад п’ять років. Призначений, як правило, для інвестицій в основні засоби виробництва, нові форми міжнародних економічних відносин (великомасштабні проекти, науково-дослідні роботи, упровадження нової техніки).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забезпеченням кредити можуть бути: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бланкові.  Видається під просте зобов’язання позичальника погасити його у певний термін. Документом за цим кредитом служить соло-вексель з одним підписом позичальника. Різновидами бланкових кредитів є контокорент (єдиний рахунок, по якому проводяться всі операції банку з клієнтом, в тому числі і стосовно використання кредиту) і овердрафт (надання права виставляти в межах певної суми платіжні доручення на даного клієнта банку понад залишок на його рахунку);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забезпечені. Забезпеченням зазвичай служать товари, товаророзпорядчі та інші комерційні документи, цінні папери, векселі нерухомість та цінності. Кредитор приймає в заставу товари які котуються на ринку і  мають високу можливість реалізації.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Застава товару для одержання кредиту здійснюється в трьох формах: тверда застава (певна товарна маса віддається у заставу на користь банку); застава товару в обороті (враховується залишок товару відповідного асортименту на певну суму); застава товару в переробці (із заставленого товару можна виготовляти вироби, не передаючи їх у заставу банкові).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використанням офіційних золотих запасів як забезпечення: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приватні ( надані фірмами, банками, іноді посередниками - брокерами);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урядові;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міждержавні (міжнародні і регіональні валютно – кредитні і фінансові організації).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За технікою надання кредити поділяються на: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фінансові (готівкові) зараховуються на рахунок позичальника в його розпорядження;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акцептні – у формі акцепту тратти імпортером або банком;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депозитні сертифікати;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облігаційні позики;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консорціальні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кредити.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цільовим призначенням у залежності від того, яка зовнішньоекономічна угода покривається за рахунок позикових засобів, виділяють: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зв’язані кредити, які надаються на конкретні цілі, обумовлені в кредитній угоді. Вони можуть бути: комерційні – використовуються для закупівлі певних видів товарів і послуг;  інвестиційні – надаються для будівництва конкретних об’єктів, погашення заборгованості, придбання цінних паперів; «проміжні» – використовуються для змішаних форм вивезення капіталів, товарів і послуг, наприклад, у вигляді виконання підрядних робіт (інжиніринг).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фінансові кредити – це кредити, які не мають цільового призначення і можуть використовуватися позичальниками на будь-які цілі.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загальними джерелами розрізнюють: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внутрішні кредити – це кредити, що надаються національними суб’єктами для здійснення зовнішньоекономічної діяльності іншим національним суб’єктам;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іноземні (зовнішні) кредити – це кредити, що надаються іноземними кредиторами національним позичальникам для здійснення зовнішньоекономічних операцій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− змішані кредити – це кредити як внутрішнього, так і зовнішнього походження.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Вони тісно пов’язані й обслуговують усі стадії руху товару від експортера до імпортера, включаючи заготівлю або виробництво експортного товару, перебування його в дорозі і на складі, у тому числі за кордоном, а також використання товару імпортером у процесі виробництва і споживання.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>За кредиторами зовнішньоторговельних угод кредити поділяються на: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фірмовий (позичка, надана фірмою, звичайно експортером однієї країни імпортеру іншої країни у вигляді відстрочки платежу за продані товари). Фірмовий кредит звичайно оформляється векселем або дається за відкритим рахунком;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банківський - банк кредитує експорт й імпорт (у формі позичок під заставу товарів, товарних документів векселів обліку тратт).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акцептно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рамбурсний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– одна з форм кредитування експорту, ґрунтується на поєднанні акцепту векселів експортера банком третьої країни і переказі (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рамбурсуванні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) суми векселя імпортером банку –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акценттанту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брокерський – проміжна форма між фірмовим і банківським кредитом. Брокери позичають кошти у банків, виступаючи при цьому у ролі посередників. Інколи брокери надають гарантії за кредитами експортерам та імпортерам;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урядові кредити – надаються урядом однієї країни уряду іншої за рахунок державного бюджету. Мають довгостроковий характер (10-15 р.), двосторонні;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кредити міжнародних організацій (МВФ, МБРР тощо) сприяють збалансованому зростанню міжнародної торгівлі та подоланню валютних труднощів країн – учасниць, пов’язаних з дефіцитом їх платіжного балансу. 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Надають стабілізаційні кредити та структурні (на здійснення програм, спрямованих на структурні реформи в економіці країни);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змішані – спільне кредитування великих проектів кількома кредитними установами (як міжнародними, так і національними), як державними, так і приватними).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За формою </w:t>
      </w:r>
      <w:proofErr w:type="spellStart"/>
      <w:r w:rsidRPr="00C13A31">
        <w:rPr>
          <w:rFonts w:ascii="Times New Roman" w:hAnsi="Times New Roman" w:cs="Times New Roman"/>
          <w:sz w:val="28"/>
          <w:szCs w:val="28"/>
          <w:lang w:val="uk-UA"/>
        </w:rPr>
        <w:t>роловерних</w:t>
      </w:r>
      <w:proofErr w:type="spellEnd"/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 кредитів: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роловерні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європозички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відновні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роловерні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кредити;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стенд-бай єврокредити (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роловерний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кредит підтримки).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роловерних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кредитів відносяться ті кредити, за яких процентна ставка впродовж усього терміну кредиту періодично (раз у квартал або півроку) коригується відповідно до існуючих на ринку процентних ставок по 3- і 6-місячних міжбанківських депозитах.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Роловерна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система кредитування виконує важливу функцію трансформування короткострокових коштів у довгострокові.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Залежно від конкретних умов торговельної угоди використовують і різні методи кредитування експортно-імпортних операцій.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методів кредитування експортно-імпортних операцій належать: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>Короткострокове (від 3 міс.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до 1р.):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овердрафт у національній валюті;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овердрафт у іноземній валюті;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документарний акредитив;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аванс під інкасо;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придбання векселів.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Середньострокове (від 1 до 5 р.):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кредит у національній валюті;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кредит в іноземній валюті;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proofErr w:type="spellStart"/>
      <w:r w:rsidRPr="004F2789">
        <w:rPr>
          <w:rFonts w:ascii="Times New Roman" w:hAnsi="Times New Roman" w:cs="Times New Roman"/>
          <w:sz w:val="28"/>
          <w:szCs w:val="28"/>
          <w:lang w:val="uk-UA"/>
        </w:rPr>
        <w:t>форфейтинг</w:t>
      </w:r>
      <w:proofErr w:type="spellEnd"/>
      <w:r w:rsidRPr="004F27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− факторинг.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F2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Довгострокове ( понад 5 р.) :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випуск акцій;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− випуск облігацій; 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лізинг.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До платіжних умов, які є визначальними при кредитуванні імпорту, відносять: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авансовий платіж;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платіж на основі акредитива (з оплатою при пред’явленні);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інкасо (документи проти платежу);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− платіж після отримання товару (при посередництві з відстрочкою платежу). </w:t>
      </w:r>
    </w:p>
    <w:p w:rsidR="004325E4" w:rsidRPr="00C13A31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 xml:space="preserve">Кредитування експорту є необхідним, якщо використані такі умови платежу: 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− платіж на основі акредитива (акредитив з відстрочкою);</w:t>
      </w:r>
    </w:p>
    <w:p w:rsid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− інкасо (документи проти акцепту);</w:t>
      </w:r>
    </w:p>
    <w:p w:rsidR="004325E4" w:rsidRPr="004F2789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 xml:space="preserve"> − відстрочка платежу. </w:t>
      </w:r>
    </w:p>
    <w:p w:rsidR="005348FB" w:rsidRPr="004325E4" w:rsidRDefault="004325E4" w:rsidP="00432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789">
        <w:rPr>
          <w:rFonts w:ascii="Times New Roman" w:hAnsi="Times New Roman" w:cs="Times New Roman"/>
          <w:sz w:val="28"/>
          <w:szCs w:val="28"/>
          <w:lang w:val="uk-UA"/>
        </w:rPr>
        <w:t>Таким чином, визначені у контракті умови платежу тісно взаємозв’язані з методами кредитування, оскільки саме з їх урахуванням і визначаються необхідність та можливість кредитування.</w:t>
      </w:r>
    </w:p>
    <w:sectPr w:rsidR="005348FB" w:rsidRPr="0043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424"/>
    <w:multiLevelType w:val="hybridMultilevel"/>
    <w:tmpl w:val="ACFEF91A"/>
    <w:lvl w:ilvl="0" w:tplc="F1D66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4"/>
    <w:rsid w:val="004325E4"/>
    <w:rsid w:val="005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CC2"/>
  <w15:chartTrackingRefBased/>
  <w15:docId w15:val="{30111518-499B-4A58-A299-7E73A5CC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2022-01-12T18:33:00Z</dcterms:created>
  <dcterms:modified xsi:type="dcterms:W3CDTF">2022-01-12T18:34:00Z</dcterms:modified>
</cp:coreProperties>
</file>