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ОСВІТИ І НАУКИ УКРАЇНИ</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ЗАПОРІЗЬКИЙ НАЦІОНАЛЬНИЙ УНІВЕРСИТЕТ</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ФАКУЛЬТЕТ БІОЛОГІЧНИЙ</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1"/>
          <w:sz w:val="24"/>
          <w:szCs w:val="24"/>
          <w:rtl w:val="0"/>
        </w:rPr>
        <w:t xml:space="preserve">КАФЕДРА</w:t>
      </w:r>
      <w:r w:rsidDel="00000000" w:rsidR="00000000" w:rsidRPr="00000000">
        <w:rPr>
          <w:rFonts w:ascii="Times New Roman" w:cs="Times New Roman" w:eastAsia="Times New Roman" w:hAnsi="Times New Roman"/>
          <w:sz w:val="24"/>
          <w:szCs w:val="24"/>
          <w:rtl w:val="0"/>
        </w:rPr>
        <w:t xml:space="preserve"> ХІМІЇ</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ЗАТВЕРДЖУЮ</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Декан біологічного факультету </w:t>
      </w:r>
    </w:p>
    <w:p w:rsidR="00000000" w:rsidDel="00000000" w:rsidP="00000000" w:rsidRDefault="00000000" w:rsidRPr="00000000" w14:paraId="0000000A">
      <w:pPr>
        <w:ind w:left="54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                                                                                _______________   </w:t>
      </w:r>
      <w:r w:rsidDel="00000000" w:rsidR="00000000" w:rsidRPr="00000000">
        <w:rPr>
          <w:rFonts w:ascii="Times New Roman" w:cs="Times New Roman" w:eastAsia="Times New Roman" w:hAnsi="Times New Roman"/>
          <w:sz w:val="24"/>
          <w:szCs w:val="24"/>
          <w:u w:val="single"/>
          <w:rtl w:val="0"/>
        </w:rPr>
        <w:t xml:space="preserve">Л.О. Омельянчик</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(підпис)                            (ініціали та прізвище)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 </w:t>
      </w:r>
      <w:r w:rsidDel="00000000" w:rsidR="00000000" w:rsidRPr="00000000">
        <w:rPr>
          <w:rFonts w:ascii="Times New Roman" w:cs="Times New Roman" w:eastAsia="Times New Roman" w:hAnsi="Times New Roman"/>
          <w:sz w:val="24"/>
          <w:szCs w:val="24"/>
          <w:u w:val="single"/>
          <w:rtl w:val="0"/>
        </w:rPr>
        <w:t xml:space="preserve">2024</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Метрологія та стандартизація</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14">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підготовки магістра</w:t>
      </w:r>
    </w:p>
    <w:p w:rsidR="00000000" w:rsidDel="00000000" w:rsidP="00000000" w:rsidRDefault="00000000" w:rsidRPr="00000000" w14:paraId="00000015">
      <w:pPr>
        <w:spacing w:after="120" w:before="12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очної (денної) та заочної (дистанційної) форм здобуття освіти</w:t>
      </w:r>
      <w:r w:rsidDel="00000000" w:rsidR="00000000" w:rsidRPr="00000000">
        <w:rPr>
          <w:rtl w:val="0"/>
        </w:rPr>
      </w:r>
    </w:p>
    <w:p w:rsidR="00000000" w:rsidDel="00000000" w:rsidP="00000000" w:rsidRDefault="00000000" w:rsidRPr="00000000" w14:paraId="00000016">
      <w:pPr>
        <w:spacing w:after="120" w:before="12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спеціальності 102 Хімія</w:t>
      </w:r>
      <w:r w:rsidDel="00000000" w:rsidR="00000000" w:rsidRPr="00000000">
        <w:rPr>
          <w:rtl w:val="0"/>
        </w:rPr>
      </w:r>
    </w:p>
    <w:p w:rsidR="00000000" w:rsidDel="00000000" w:rsidP="00000000" w:rsidRDefault="00000000" w:rsidRPr="00000000" w14:paraId="00000017">
      <w:pPr>
        <w:spacing w:after="120" w:before="120" w:lineRule="auto"/>
        <w:ind w:left="708"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освітньо-професійна програма «Хімія»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Укладач: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Луганська Ольга Василівна к. х. н., доцент, доцент кафедри хімії</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1.0" w:type="dxa"/>
        <w:jc w:val="left"/>
        <w:tblInd w:w="-108.0" w:type="dxa"/>
        <w:tblLayout w:type="fixed"/>
        <w:tblLook w:val="0000"/>
      </w:tblPr>
      <w:tblGrid>
        <w:gridCol w:w="4826"/>
        <w:gridCol w:w="4745"/>
        <w:tblGridChange w:id="0">
          <w:tblGrid>
            <w:gridCol w:w="4826"/>
            <w:gridCol w:w="4745"/>
          </w:tblGrid>
        </w:tblGridChange>
      </w:tblGrid>
      <w:tr>
        <w:trPr>
          <w:cantSplit w:val="0"/>
          <w:trHeight w:val="4154.6484375" w:hRule="atLeast"/>
          <w:tblHeader w:val="0"/>
        </w:trPr>
        <w:tc>
          <w:tcP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Обговорено та ухвалено</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засіданні кафедри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хімії</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№__від «___»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 кафедри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хімії</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О.А. Бражко</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(підпис)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(ініціали, прізвище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Гарант освітньо-професійної програми</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r w:rsidDel="00000000" w:rsidR="00000000" w:rsidRPr="00000000">
              <w:rPr>
                <w:rFonts w:ascii="Times New Roman" w:cs="Times New Roman" w:eastAsia="Times New Roman" w:hAnsi="Times New Roman"/>
                <w:sz w:val="24"/>
                <w:szCs w:val="24"/>
                <w:rtl w:val="0"/>
              </w:rPr>
              <w:t xml:space="preserve">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О.А. Бражко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(підпис)                                    (ініціалі,прізвище)</w:t>
            </w:r>
          </w:p>
        </w:tc>
        <w:tc>
          <w:tcP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Ухвалено науково-методичною радою факультету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біологічного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№___від «___»_____202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науково-методичної ради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біологічного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факультету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                  Н</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 Притула</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(підпис)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(ініціали, прізвище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2024 рік</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навчальної дисципліни</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2"/>
        <w:gridCol w:w="3266"/>
        <w:gridCol w:w="1622"/>
        <w:gridCol w:w="1850"/>
        <w:tblGridChange w:id="0">
          <w:tblGrid>
            <w:gridCol w:w="2902"/>
            <w:gridCol w:w="3266"/>
            <w:gridCol w:w="1622"/>
            <w:gridCol w:w="1850"/>
          </w:tblGrid>
        </w:tblGridChange>
      </w:tblGrid>
      <w:tr>
        <w:trPr>
          <w:cantSplit w:val="1"/>
          <w:trHeight w:val="57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Галузь знань,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спеціальність, освітня програма, рівень вищої освіти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Нормативні показники для планування і розподілу дисципліни на змістовому модулі</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Характеристика навчальної дисципліни</w:t>
            </w:r>
            <w:r w:rsidDel="00000000" w:rsidR="00000000" w:rsidRPr="00000000">
              <w:rPr>
                <w:rtl w:val="0"/>
              </w:rPr>
            </w:r>
          </w:p>
        </w:tc>
      </w:tr>
      <w:tr>
        <w:trPr>
          <w:cantSplit w:val="1"/>
          <w:trHeight w:val="5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очна (денна) форма здобуття освіти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(дистанційна) форма здобуття освіти</w:t>
            </w:r>
          </w:p>
        </w:tc>
      </w:tr>
      <w:tr>
        <w:trPr>
          <w:cantSplit w:val="1"/>
          <w:trHeight w:val="6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Галузь знань</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leader="none" w:pos="1006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10 Природничі науки</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(шифр і назва)</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Обов`язкова</w:t>
            </w:r>
          </w:p>
        </w:tc>
      </w:tr>
      <w:tr>
        <w:trPr>
          <w:cantSplit w:val="1"/>
          <w:trHeight w:val="23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Цикл загальної підготовки</w:t>
            </w:r>
          </w:p>
        </w:tc>
      </w:tr>
      <w:tr>
        <w:trPr>
          <w:cantSplit w:val="1"/>
          <w:trHeight w:val="63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102 Хімія</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(шифр і назва)</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кількість годин – 150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w:t>
            </w: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 й</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й</w:t>
            </w:r>
          </w:p>
        </w:tc>
      </w:tr>
      <w:tr>
        <w:trPr>
          <w:cantSplit w:val="1"/>
          <w:trHeight w:val="4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Освітньо-професійна програма</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Хімія</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(назва)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Змістових модулів – 8</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Лекції</w:t>
            </w:r>
            <w:r w:rsidDel="00000000" w:rsidR="00000000" w:rsidRPr="00000000">
              <w:rPr>
                <w:rtl w:val="0"/>
              </w:rPr>
            </w:r>
          </w:p>
        </w:tc>
      </w:tr>
      <w:tr>
        <w:trPr>
          <w:cantSplit w:val="1"/>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магістерський</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поточних контрольних заходів - 16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год.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Лабораторні</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год.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Самостійна робота</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год.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підсумкового семестрового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Мета та завдання навчальної дисципліни</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викладання навчальної дисципліни «Метрологія та стандартизація» є засвоєння теоретичних аспектів  й актуальних проблем метрології та стандартизації в галузі природничих наук: аналітичній хімії, технологічних процесах різного спрямування  та інших суміжних дисциплінах з галузі природничих наук зокрема.</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вивчення дисципліни «Метрологія та стандартизація» є: усвідомлення важливості опануванням логікою проведення вимірів, обробки їх результатів, основами стандартизації.</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87.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0"/>
        <w:gridCol w:w="4627"/>
        <w:tblGridChange w:id="0">
          <w:tblGrid>
            <w:gridCol w:w="4660"/>
            <w:gridCol w:w="4627"/>
          </w:tblGrid>
        </w:tblGridChange>
      </w:tblGrid>
      <w:tr>
        <w:trPr>
          <w:cantSplit w:val="0"/>
          <w:tblHeader w:val="0"/>
        </w:trPr>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Заплановано робочою програмою результати навчання та компетентності</w:t>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 і контрольні заходи, що забезпечують досягнення результатів навчання та компетентностей</w:t>
            </w:r>
          </w:p>
        </w:tc>
      </w:tr>
      <w:tr>
        <w:trPr>
          <w:cantSplit w:val="0"/>
          <w:tblHeader w:val="0"/>
        </w:trPr>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450"/>
                <w:tab w:val="left" w:leader="none" w:pos="540"/>
              </w:tabs>
              <w:spacing w:after="200" w:before="0" w:line="276" w:lineRule="auto"/>
              <w:ind w:left="34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Згідно з вимогами освітньо-професійної програми студенті повинні досягати таких компетентостей:</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 w:val="left" w:leader="none" w:pos="540"/>
              </w:tabs>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вчитися і оволодівати сучасними знаннями (3К2)</w:t>
            </w:r>
            <w:r w:rsidDel="00000000" w:rsidR="00000000" w:rsidRPr="00000000">
              <w:rPr>
                <w:rtl w:val="0"/>
              </w:rPr>
            </w:r>
          </w:p>
          <w:p w:rsidR="00000000" w:rsidDel="00000000" w:rsidP="00000000" w:rsidRDefault="00000000" w:rsidRPr="00000000" w14:paraId="0000008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 w:val="left" w:leader="none" w:pos="540"/>
              </w:tabs>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до пошуку, обробленню та аналізу інформації з різних джерел (3К10)</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 w:val="left" w:leader="none" w:pos="540"/>
              </w:tabs>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розпізнавати і аналізувати проблеми застосовувати обґрунтовані (чи доцільні) методи вирішення проблем, приймати обґрунтовані рішення в області хімії (СК 2)</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оцінювати опанування нових областей хімії шляхом самостійного навчання (СК 10)</w:t>
            </w:r>
            <w:r w:rsidDel="00000000" w:rsidR="00000000" w:rsidRPr="00000000">
              <w:rPr>
                <w:rtl w:val="0"/>
              </w:rPr>
            </w:r>
          </w:p>
          <w:p w:rsidR="00000000" w:rsidDel="00000000" w:rsidP="00000000" w:rsidRDefault="00000000" w:rsidRPr="00000000" w14:paraId="0000008B">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Розуміння ключових хімічних понять, основних фактів, концепцій принципів, теорій що стосується природничих наук та наук про життя і землю для забезпечення можливості розуміння спеціальних областей хімії (СК 12)</w:t>
            </w:r>
            <w:r w:rsidDel="00000000" w:rsidR="00000000" w:rsidRPr="00000000">
              <w:rPr>
                <w:rtl w:val="0"/>
              </w:rPr>
            </w:r>
          </w:p>
          <w:p w:rsidR="00000000" w:rsidDel="00000000" w:rsidP="00000000" w:rsidRDefault="00000000" w:rsidRPr="00000000" w14:paraId="0000008C">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448"/>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Навички в практичному застосуванні теоретичних відомостей (СК 14)</w:t>
            </w:r>
            <w:r w:rsidDel="00000000" w:rsidR="00000000" w:rsidRPr="00000000">
              <w:rPr>
                <w:rtl w:val="0"/>
              </w:rPr>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Лабораторні роботи, індивідульна робота, робота з теоретичними питаннями, розв`язання задач, самостійна робота.</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Міждисциплінарні зв’язки.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Знання, отримані студентами з дисциплін: «Аналітична хімія», «Фізична хімія», «Фізико-хімічні методи дослідження», «Хімічні методи в біології», «Оптичні методи аналізу», «Контроль якості продукції», «Колоїдна хімія» забезпечують засвоєння курсу «Метрологія та стандартизація».</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курсу «Метрологія та стандартизація» забезпечує високий рівень професійної компетентності магістрів по спеціальності «Хімія» та успішність проходження студентами виробничої асистентської практики в університеті.</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Програма навчальної дисципліни</w:t>
      </w:r>
      <w:r w:rsidDel="00000000" w:rsidR="00000000" w:rsidRPr="00000000">
        <w:rPr>
          <w:rtl w:val="0"/>
        </w:rPr>
      </w:r>
    </w:p>
    <w:p w:rsidR="00000000" w:rsidDel="00000000" w:rsidP="00000000" w:rsidRDefault="00000000" w:rsidRPr="00000000" w14:paraId="0000009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1"/>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1.</w:t>
      </w: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Тема 1. Вступ. Метрологія − наука про виміри. Поняття про хемометрику.</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Історичні відомості з метрології. Виміри в стародавньому світі, поява абсолютної системи одиниць. Міжнародна система одиниць фізичних величин (CI). Позасистемні одиниці, значення утворення системи СІ. Цілі та задачі метрології: утворення одиниць фізичних величин та системи одиниць, розробка та стандартизація методів визначення точності вимірів, засад забезпечення єдності вимірів. Розробка еталонів, повірка мір та засобів вимірів, розробка еталонів на основі фізичних констант. Аксіоми метрології. Терміни та визначення  в метрології. Зв’язок між метрологією та хемометрикою.</w:t>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2.</w:t>
      </w:r>
      <w:r w:rsidDel="00000000" w:rsidR="00000000" w:rsidRPr="00000000">
        <w:rPr>
          <w:rtl w:val="0"/>
        </w:rPr>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2.Засоби вимірів. Похибки  вимірів при проведенні експериментів.</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Метрологічні характеристики засобів виміру та метрологічне забезпечення, якість вимірів. Аналітичний сигнал, градуювальна функція. Основні хімічні величини, способи їх вираження та вимірювання, поняття концентрація. Схема зміни вмісту речовини. Методи градуювання. Похибки невизначеності вимірювань. Точність та ії складова. Систематична похибка.</w:t>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3.</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3. Основи метрологічної діяльності.</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визначення  похибок методик  аналізу по одній серії експериментальних вимірів. Методики оцінки концентраційної залежності, випадково залежності результатів вимірів. Порівняння результатів вимірів. Значуща та незначуща відмінність. Порівняння середнього і константи: простий тест Стьюдента, порівняння двох середніх значень. Модифікований тест Стьюдента, тест Фішера, Q-тест. Нормативна документація, яка регламентує методи визначення похибок при проведенні хімічного аналізу.</w:t>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4.</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4. Методичні особливості розробки стандартних зразків.</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положення при розробці стандартних зразків. Вимоги до їх речовин та властивостей матеріалів. Порядок проведення між лабораторної атестації стандартних зразків. Розробка і використання міждержавних стандартів на методи аналізу речовин. Класифікація  державних стандартних зразків. Порядок оформлення свідоцтв на державні стандартні  зразки, дозвіл на  використання стандартних зразків іноземного походження. </w:t>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5.</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5.Ситуаційні задачі.</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Оперативний контроль точності  середнього результату  вимірів, контроль на основі вимірів атестованих характеристик стандартних зразків. Контроль на основі  використання методу добавок. Статистичне регулювання точності ряду вимірів. Порядок та алгоритм метрологічної атестації методик аналізу та нестандартних засобів виміру. Форма протоколу метрологічної атестації нестандартних засобів виміру. Визначення необхідності проведення арбітражного аналізу </w:t>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6.</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6. Нормативні та організаційні  основи стандартизації.</w:t>
      </w:r>
      <w:r w:rsidDel="00000000" w:rsidR="00000000" w:rsidRPr="00000000">
        <w:rPr>
          <w:rtl w:val="0"/>
        </w:rPr>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Поняття про стандартизацію, об’єкти стандартизації. Поняття стандарту. Стандартизація фактична та офіційна. Продукт офіційної стандартизації. Закон України «Про стандартизацію». Технічні комітети. Атестація аналітичних лабораторій. Порядок підготовки аналітичних лабораторій до атестації. Реєстр документів, необхідний для акредитації аналітичних лабораторій.</w:t>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7.</w:t>
      </w:r>
      <w:r w:rsidDel="00000000" w:rsidR="00000000" w:rsidRPr="00000000">
        <w:rPr>
          <w:rtl w:val="0"/>
        </w:rPr>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7. Методичні основи стандартизації.</w:t>
      </w:r>
      <w:r w:rsidDel="00000000" w:rsidR="00000000" w:rsidRPr="00000000">
        <w:rPr>
          <w:rtl w:val="0"/>
        </w:rPr>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принципи стандартизації. Збалансованість інтересів виробництва та потребуючої сторони. Принцип системності. Оптимізація стандартів, прогнозування по оптимізації стандартів. Перспективність випуску попереджуючих стандартів. Динамічність стандартизації. Пріоритетність розробки стандартів. Принцип гармонізації, чіткості  формулювань положень стандартів. Ефективність стандартизації. Державний нагляд за стандартами та засобами виміру. Задачі та функції державного нагляду. Порядок аудиту промислової продукції.</w:t>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Змістовий модуль 8.</w:t>
      </w:r>
      <w:r w:rsidDel="00000000" w:rsidR="00000000" w:rsidRPr="00000000">
        <w:rPr>
          <w:rtl w:val="0"/>
        </w:rPr>
      </w:r>
    </w:p>
    <w:p w:rsidR="00000000" w:rsidDel="00000000" w:rsidP="00000000" w:rsidRDefault="00000000" w:rsidRPr="00000000" w14:paraId="000000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8. Єдині системи стандартизації.</w:t>
      </w:r>
    </w:p>
    <w:p w:rsidR="00000000" w:rsidDel="00000000" w:rsidP="00000000" w:rsidRDefault="00000000" w:rsidRPr="00000000" w14:paraId="000000A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Регіональна стандартизація. Регіональна організація зі стандартизації. Найвідоміші  у світі регіональні  організації зі стандартизації. Співпраця європейських організацій зі стандартизації. Забезпечення  нормативної бази для створення ефективного функціонування  загальноєвропейського ринку. Міжгалузеві системи стандартизації. Єдина систем конструкторської документації. Єдина система  технологічної документації. Єдина система класифікації та кодування техніко-економічної інформації. Державна система забезпечення єдності вимірів, система стандартів безпеки праці. Закон України. Про метрологію та метрологічну діяльність.</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Структура навчальної дисципліни</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bl>
      <w:tblPr>
        <w:tblStyle w:val="Table4"/>
        <w:tblW w:w="1014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2"/>
        <w:gridCol w:w="1020"/>
        <w:gridCol w:w="877"/>
        <w:gridCol w:w="875"/>
        <w:gridCol w:w="891"/>
        <w:gridCol w:w="568"/>
        <w:gridCol w:w="741"/>
        <w:gridCol w:w="522"/>
        <w:gridCol w:w="89"/>
        <w:gridCol w:w="611"/>
        <w:gridCol w:w="889"/>
        <w:gridCol w:w="10"/>
        <w:gridCol w:w="879"/>
        <w:gridCol w:w="16"/>
        <w:gridCol w:w="846"/>
        <w:tblGridChange w:id="0">
          <w:tblGrid>
            <w:gridCol w:w="1312"/>
            <w:gridCol w:w="1020"/>
            <w:gridCol w:w="877"/>
            <w:gridCol w:w="875"/>
            <w:gridCol w:w="891"/>
            <w:gridCol w:w="568"/>
            <w:gridCol w:w="741"/>
            <w:gridCol w:w="522"/>
            <w:gridCol w:w="89"/>
            <w:gridCol w:w="611"/>
            <w:gridCol w:w="889"/>
            <w:gridCol w:w="10"/>
            <w:gridCol w:w="879"/>
            <w:gridCol w:w="16"/>
            <w:gridCol w:w="846"/>
          </w:tblGrid>
        </w:tblGridChange>
      </w:tblGrid>
      <w:tr>
        <w:trPr>
          <w:cantSplit w:val="1"/>
          <w:trHeight w:val="430" w:hRule="atLeast"/>
          <w:tblHeader w:val="0"/>
        </w:trPr>
        <w:tc>
          <w:tcPr>
            <w:vMerge w:val="restart"/>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Змістовий модуль</w:t>
            </w:r>
          </w:p>
        </w:tc>
        <w:tc>
          <w:tcPr>
            <w:vMerge w:val="restart"/>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Усього годин</w:t>
            </w:r>
          </w:p>
        </w:tc>
        <w:tc>
          <w:tcPr>
            <w:gridSpan w:val="5"/>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Аудиторні (контактні) години</w:t>
            </w:r>
          </w:p>
        </w:tc>
        <w:tc>
          <w:tcPr>
            <w:gridSpan w:val="3"/>
            <w:vMerge w:val="restart"/>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Самостійна робота, год</w:t>
            </w:r>
          </w:p>
        </w:tc>
        <w:tc>
          <w:tcPr>
            <w:gridSpan w:val="5"/>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Система накопичення балів</w:t>
            </w:r>
          </w:p>
        </w:tc>
      </w:tr>
      <w:tr>
        <w:trPr>
          <w:cantSplit w:val="1"/>
          <w:trHeight w:val="1308" w:hRule="atLeast"/>
          <w:tblHeader w:val="0"/>
        </w:trPr>
        <w:tc>
          <w:tcPr>
            <w:vMerge w:val="continue"/>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усього годин</w:t>
            </w:r>
          </w:p>
        </w:tc>
        <w:tc>
          <w:tcPr>
            <w:gridSpan w:val="2"/>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Лекційні заняття, год</w:t>
            </w:r>
          </w:p>
        </w:tc>
        <w:tc>
          <w:tcPr>
            <w:gridSpan w:val="2"/>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Лабораторні заняття, год</w:t>
            </w:r>
          </w:p>
        </w:tc>
        <w:tc>
          <w:tcPr>
            <w:gridSpan w:val="3"/>
            <w:vMerge w:val="continue"/>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Теор. зав-ння, к-ть балів</w:t>
            </w:r>
          </w:p>
        </w:tc>
        <w:tc>
          <w:tcPr>
            <w:gridSpan w:val="2"/>
            <w:vMerge w:val="restart"/>
            <w:vAlign w:val="top"/>
          </w:tcPr>
          <w:p w:rsidR="00000000" w:rsidDel="00000000" w:rsidP="00000000" w:rsidRDefault="00000000" w:rsidRPr="00000000" w14:paraId="000000DA">
            <w:pPr>
              <w:widowControl w:val="0"/>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Практ. зав-дання, к-ть балів</w:t>
            </w:r>
          </w:p>
        </w:tc>
        <w:tc>
          <w:tcPr>
            <w:gridSpan w:val="2"/>
            <w:vMerge w:val="restart"/>
            <w:vAlign w:val="top"/>
          </w:tcPr>
          <w:p w:rsidR="00000000" w:rsidDel="00000000" w:rsidP="00000000" w:rsidRDefault="00000000" w:rsidRPr="00000000" w14:paraId="000000DD">
            <w:pPr>
              <w:widowControl w:val="0"/>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Усього балів</w:t>
            </w:r>
          </w:p>
        </w:tc>
      </w:tr>
      <w:tr>
        <w:trPr>
          <w:cantSplit w:val="1"/>
          <w:trHeight w:val="180" w:hRule="atLeast"/>
          <w:tblHeader w:val="0"/>
        </w:trPr>
        <w:tc>
          <w:tcPr>
            <w:vMerge w:val="continue"/>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о/д</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з/дист</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о/д</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з/дист</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о/д</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gridSpan w:val="2"/>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з/дист</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w:t>
            </w:r>
          </w:p>
        </w:tc>
        <w:tc>
          <w:tcPr>
            <w:vMerge w:val="continue"/>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3" w:hRule="atLeast"/>
          <w:tblHeader w:val="0"/>
        </w:trPr>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343" w:hRule="atLeast"/>
          <w:tblHeader w:val="0"/>
        </w:trPr>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343" w:hRule="atLeast"/>
          <w:tblHeader w:val="0"/>
        </w:trPr>
        <w:tc>
          <w:tcP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455" w:hRule="atLeast"/>
          <w:tblHeader w:val="0"/>
        </w:trPr>
        <w:tc>
          <w:tcP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2"/>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343" w:hRule="atLeast"/>
          <w:tblHeader w:val="0"/>
        </w:trPr>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343" w:hRule="atLeast"/>
          <w:tblHeader w:val="0"/>
        </w:trPr>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343" w:hRule="atLeast"/>
          <w:tblHeader w:val="0"/>
        </w:trPr>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343" w:hRule="atLeast"/>
          <w:tblHeader w:val="0"/>
        </w:trPr>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2"/>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343" w:hRule="atLeast"/>
          <w:tblHeader w:val="0"/>
        </w:trPr>
        <w:tc>
          <w:tcP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Усього за змістові модулі</w:t>
            </w:r>
          </w:p>
        </w:tc>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w:t>
            </w:r>
          </w:p>
        </w:tc>
        <w:tc>
          <w:tcP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tc>
        <w:tc>
          <w:tcPr>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gridSpan w:val="2"/>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2"/>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r>
      <w:tr>
        <w:trPr>
          <w:cantSplit w:val="0"/>
          <w:trHeight w:val="343" w:hRule="atLeast"/>
          <w:tblHeader w:val="0"/>
        </w:trPr>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Підсумковий семестровий контроль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екзамен</w:t>
            </w:r>
            <w:r w:rsidDel="00000000" w:rsidR="00000000" w:rsidRPr="00000000">
              <w:rPr>
                <w:rtl w:val="0"/>
              </w:rPr>
            </w:r>
          </w:p>
        </w:tc>
        <w:tc>
          <w:tcPr>
            <w:gridSpan w:val="9"/>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5"/>
            <w:vAlign w:val="top"/>
          </w:tcPr>
          <w:p w:rsidR="00000000" w:rsidDel="00000000" w:rsidP="00000000" w:rsidRDefault="00000000" w:rsidRPr="00000000" w14:paraId="0000018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rHeight w:val="343" w:hRule="atLeast"/>
          <w:tblHeader w:val="0"/>
        </w:trPr>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Загалом</w:t>
            </w:r>
            <w:r w:rsidDel="00000000" w:rsidR="00000000" w:rsidRPr="00000000">
              <w:rPr>
                <w:rtl w:val="0"/>
              </w:rPr>
            </w:r>
          </w:p>
        </w:tc>
        <w:tc>
          <w:tcPr>
            <w:gridSpan w:val="9"/>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gridSpan w:val="5"/>
            <w:vAlign w:val="top"/>
          </w:tcPr>
          <w:p w:rsidR="00000000" w:rsidDel="00000000" w:rsidP="00000000" w:rsidRDefault="00000000" w:rsidRPr="00000000" w14:paraId="0000019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13"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13" w:right="0" w:hanging="751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Теми лекційних занять</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13" w:right="0" w:hanging="751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3"/>
        <w:gridCol w:w="6484"/>
        <w:gridCol w:w="1134"/>
        <w:gridCol w:w="1275"/>
        <w:tblGridChange w:id="0">
          <w:tblGrid>
            <w:gridCol w:w="1313"/>
            <w:gridCol w:w="6484"/>
            <w:gridCol w:w="1134"/>
            <w:gridCol w:w="1275"/>
          </w:tblGrid>
        </w:tblGridChange>
      </w:tblGrid>
      <w:tr>
        <w:trPr>
          <w:cantSplit w:val="1"/>
          <w:trHeight w:val="413" w:hRule="atLeast"/>
          <w:tblHeader w:val="0"/>
        </w:trPr>
        <w:tc>
          <w:tcPr>
            <w:vMerge w:val="restart"/>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змістового модуля</w:t>
            </w:r>
          </w:p>
        </w:tc>
        <w:tc>
          <w:tcPr>
            <w:vMerge w:val="restart"/>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gridSpan w:val="2"/>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годин</w:t>
            </w:r>
          </w:p>
        </w:tc>
      </w:tr>
      <w:tr>
        <w:trPr>
          <w:cantSplit w:val="1"/>
          <w:trHeight w:val="585" w:hRule="atLeast"/>
          <w:tblHeader w:val="0"/>
        </w:trPr>
        <w:tc>
          <w:tcPr>
            <w:vMerge w:val="continue"/>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w:t>
            </w:r>
          </w:p>
        </w:tc>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з/дист.</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w:t>
            </w:r>
          </w:p>
        </w:tc>
      </w:tr>
      <w:tr>
        <w:trPr>
          <w:cantSplit w:val="0"/>
          <w:tblHeader w:val="0"/>
        </w:trPr>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Вступ. Метрологія −  наука про виміри.</w:t>
            </w: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Засоби вимірів Похибки вимірів при проведенні  експериментів</w:t>
            </w:r>
          </w:p>
        </w:tc>
        <w:tc>
          <w:tcP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Основи метрологічної діяльності</w:t>
            </w:r>
          </w:p>
        </w:tc>
        <w:tc>
          <w:tcP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 особливості розробки стандартних зразків </w:t>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Ситуаційні задачі</w:t>
            </w:r>
          </w:p>
        </w:tc>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Нормативні та організаційні основи стандартизації</w:t>
            </w:r>
          </w:p>
        </w:tc>
        <w:tc>
          <w:tcP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 основи стандартизації</w:t>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Єдині системи стандартизації</w:t>
            </w:r>
          </w:p>
        </w:tc>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gridSpan w:val="2"/>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13" w:right="0" w:hanging="751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Теми лабораторних занять</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13" w:right="0" w:hanging="751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20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6"/>
        <w:gridCol w:w="6484"/>
        <w:gridCol w:w="1134"/>
        <w:gridCol w:w="992"/>
        <w:tblGridChange w:id="0">
          <w:tblGrid>
            <w:gridCol w:w="1596"/>
            <w:gridCol w:w="6484"/>
            <w:gridCol w:w="1134"/>
            <w:gridCol w:w="992"/>
          </w:tblGrid>
        </w:tblGridChange>
      </w:tblGrid>
      <w:tr>
        <w:trPr>
          <w:cantSplit w:val="1"/>
          <w:trHeight w:val="413" w:hRule="atLeast"/>
          <w:tblHeader w:val="0"/>
        </w:trPr>
        <w:tc>
          <w:tcPr>
            <w:vMerge w:val="restart"/>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змістового модуля</w:t>
            </w:r>
          </w:p>
        </w:tc>
        <w:tc>
          <w:tcPr>
            <w:vMerge w:val="restart"/>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gridSpan w:val="2"/>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годин</w:t>
            </w:r>
          </w:p>
        </w:tc>
      </w:tr>
      <w:tr>
        <w:trPr>
          <w:cantSplit w:val="1"/>
          <w:trHeight w:val="585" w:hRule="atLeast"/>
          <w:tblHeader w:val="0"/>
        </w:trPr>
        <w:tc>
          <w:tcPr>
            <w:vMerge w:val="continue"/>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w:t>
            </w:r>
          </w:p>
        </w:tc>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з/дист.</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w:t>
            </w:r>
          </w:p>
        </w:tc>
      </w:tr>
      <w:tr>
        <w:trPr>
          <w:cantSplit w:val="0"/>
          <w:tblHeader w:val="0"/>
        </w:trPr>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Процеси проведення вимірів, похибки вимірів</w:t>
            </w:r>
          </w:p>
        </w:tc>
        <w:tc>
          <w:tcP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Метрологічні характеристики засобів вимірів. Метрологічне забезпечення лабораторій</w:t>
            </w:r>
          </w:p>
        </w:tc>
        <w:tc>
          <w:tcP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похибок методик аналізу</w:t>
            </w:r>
          </w:p>
        </w:tc>
        <w:tc>
          <w:tcP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Вибір методу для контролю правильності результатів аналізу</w:t>
            </w:r>
          </w:p>
        </w:tc>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необхідності проведення арбітражного аналізу</w:t>
            </w:r>
          </w:p>
        </w:tc>
        <w:tc>
          <w:tcP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Ознайомлення з методичними основами стандартизації</w:t>
            </w:r>
          </w:p>
        </w:tc>
        <w:tc>
          <w:tcP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 основи стандартизації</w:t>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Єдині системи стандартизації</w:t>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gridSpan w:val="2"/>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7" w:type="default"/>
          <w:footerReference r:id="rId8" w:type="even"/>
          <w:pgSz w:h="16838" w:w="11906" w:orient="portrait"/>
          <w:pgMar w:bottom="1134" w:top="1134" w:left="1134" w:right="1134" w:header="708" w:footer="708"/>
          <w:pgNumType w:start="2"/>
        </w:sect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Види і зміст поточних заходів</w:t>
      </w:r>
      <w:r w:rsidDel="00000000" w:rsidR="00000000" w:rsidRPr="00000000">
        <w:rPr>
          <w:rtl w:val="0"/>
        </w:rPr>
      </w:r>
    </w:p>
    <w:tbl>
      <w:tblPr>
        <w:tblStyle w:val="Table7"/>
        <w:tblW w:w="15451.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410"/>
        <w:gridCol w:w="66"/>
        <w:gridCol w:w="5462"/>
        <w:gridCol w:w="4819"/>
        <w:gridCol w:w="1276"/>
        <w:tblGridChange w:id="0">
          <w:tblGrid>
            <w:gridCol w:w="1418"/>
            <w:gridCol w:w="2410"/>
            <w:gridCol w:w="66"/>
            <w:gridCol w:w="5462"/>
            <w:gridCol w:w="4819"/>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змістового модуля</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поточних контрольних заходів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 поточних контрольних заходів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 оцінювання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балів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1"/>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Питання:</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Міжнародна система одиниць фізичних величин (CI).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Позасистемні одиниці, значення утворення системи СІ. </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Цілі та задачі метрології.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1                     2 захода</w:t>
            </w:r>
            <w:r w:rsidDel="00000000" w:rsidR="00000000" w:rsidRPr="00000000">
              <w:rPr>
                <w:rtl w:val="0"/>
              </w:rPr>
            </w:r>
          </w:p>
        </w:tc>
        <w:tc>
          <w:tcPr>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300" w:hRule="atLeast"/>
          <w:tblHeader w:val="0"/>
        </w:trPr>
        <w:tc>
          <w:tcPr>
            <w:vMerge w:val="restart"/>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gridSpan w:val="2"/>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Аналітичний сигнал, градуювальна функція.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хімічні величини, способи їх вираження та вимірювання, поняття концентрація. </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Схема зміни вмісту речовини.</w:t>
            </w:r>
          </w:p>
        </w:tc>
        <w:tc>
          <w:tcP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vAlign w:val="cente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1"/>
          <w:trHeight w:val="300" w:hRule="atLeast"/>
          <w:tblHeader w:val="0"/>
        </w:trPr>
        <w:tc>
          <w:tcPr>
            <w:vMerge w:val="continue"/>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p>
        </w:tc>
        <w:tc>
          <w:tcP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2                     2 захода</w:t>
            </w:r>
            <w:r w:rsidDel="00000000" w:rsidR="00000000" w:rsidRPr="00000000">
              <w:rPr>
                <w:rtl w:val="0"/>
              </w:rPr>
            </w:r>
          </w:p>
        </w:tc>
        <w:tc>
          <w:tcPr>
            <w:vAlign w:val="cente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300" w:hRule="atLeast"/>
          <w:tblHeader w:val="0"/>
        </w:trPr>
        <w:tc>
          <w:tcPr>
            <w:vMerge w:val="restart"/>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gridSpan w:val="2"/>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Порівняння результатів вимірів. Значуща та незначуща відмінність. Порівняння середнього і константи: простий тест Стьюдента, порівняння двох середніх значень. Модифікований тест Стьюдента, тест Фішера, Q-тест.</w:t>
            </w:r>
          </w:p>
        </w:tc>
        <w:tc>
          <w:tcP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 </w:t>
            </w:r>
          </w:p>
        </w:tc>
        <w:tc>
          <w:tcP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300" w:hRule="atLeast"/>
          <w:tblHeader w:val="0"/>
        </w:trPr>
        <w:tc>
          <w:tcPr>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p>
        </w:tc>
        <w:tc>
          <w:tcPr>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3                     2 захода</w:t>
            </w:r>
            <w:r w:rsidDel="00000000" w:rsidR="00000000" w:rsidRPr="00000000">
              <w:rPr>
                <w:rtl w:val="0"/>
              </w:rPr>
            </w:r>
          </w:p>
        </w:tc>
        <w:tc>
          <w:tcP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1"/>
          <w:trHeight w:val="300" w:hRule="atLeast"/>
          <w:tblHeader w:val="0"/>
        </w:trPr>
        <w:tc>
          <w:tcPr>
            <w:vMerge w:val="restart"/>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gridSpan w:val="2"/>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положення при розробці стандартних зразків. Вимоги до їх речовин та властивостей матеріалів.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проведення між лабораторної атестації стандартних зразків.</w:t>
            </w:r>
          </w:p>
        </w:tc>
        <w:tc>
          <w:tcPr>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 </w:t>
            </w:r>
          </w:p>
        </w:tc>
        <w:tc>
          <w:tcP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r>
      <w:tr>
        <w:trPr>
          <w:cantSplit w:val="1"/>
          <w:trHeight w:val="300" w:hRule="atLeast"/>
          <w:tblHeader w:val="0"/>
        </w:trPr>
        <w:tc>
          <w:tcPr>
            <w:vMerge w:val="continue"/>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включає виконання лабораторної роботи й оформлення звіту.</w:t>
            </w:r>
          </w:p>
        </w:tc>
        <w:tc>
          <w:tcPr>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4                     2 захода</w:t>
            </w:r>
            <w:r w:rsidDel="00000000" w:rsidR="00000000" w:rsidRPr="00000000">
              <w:rPr>
                <w:rtl w:val="0"/>
              </w:rPr>
            </w:r>
          </w:p>
        </w:tc>
        <w:tc>
          <w:tcPr>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1"/>
          <w:trHeight w:val="300" w:hRule="atLeast"/>
          <w:tblHeader w:val="0"/>
        </w:trPr>
        <w:tc>
          <w:tcPr>
            <w:vMerge w:val="restart"/>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gridSpan w:val="2"/>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Оперативний контроль точності  середнього результату  вимірів, контроль на основі вимірів атестованих характеристик стандартних зразків. Контроль на основі  використання методу добавок. Статистичне регулювання точності ряду вимірів.</w:t>
            </w:r>
          </w:p>
        </w:tc>
        <w:tc>
          <w:tcP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vAlign w:val="cente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1"/>
          <w:trHeight w:val="300" w:hRule="atLeast"/>
          <w:tblHeader w:val="0"/>
        </w:trPr>
        <w:tc>
          <w:tcPr>
            <w:vMerge w:val="continue"/>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p>
        </w:tc>
        <w:tc>
          <w:tcPr>
            <w:vAlign w:val="cente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5                     2 захода</w:t>
            </w:r>
            <w:r w:rsidDel="00000000" w:rsidR="00000000" w:rsidRPr="00000000">
              <w:rPr>
                <w:rtl w:val="0"/>
              </w:rPr>
            </w:r>
          </w:p>
        </w:tc>
        <w:tc>
          <w:tcPr>
            <w:vAlign w:val="center"/>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300" w:hRule="atLeast"/>
          <w:tblHeader w:val="0"/>
        </w:trPr>
        <w:tc>
          <w:tcPr>
            <w:vMerge w:val="restart"/>
            <w:vAlign w:val="center"/>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gridSpan w:val="2"/>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Поняття про стандартизацію, об’єкти стандартизації. Поняття стандарту. Стандартизація фактична та офіційна.</w:t>
            </w:r>
          </w:p>
        </w:tc>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vAlign w:val="center"/>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1"/>
          <w:trHeight w:val="300" w:hRule="atLeast"/>
          <w:tblHeader w:val="0"/>
        </w:trPr>
        <w:tc>
          <w:tcPr>
            <w:vMerge w:val="continue"/>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Практичне завдання</w:t>
            </w: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p>
        </w:tc>
        <w:tc>
          <w:tcPr>
            <w:vAlign w:val="cente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rHeight w:val="422" w:hRule="atLeast"/>
          <w:tblHeader w:val="0"/>
        </w:trPr>
        <w:tc>
          <w:tcPr>
            <w:gridSpan w:val="5"/>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6                     2 захода</w:t>
            </w:r>
            <w:r w:rsidDel="00000000" w:rsidR="00000000" w:rsidRPr="00000000">
              <w:rPr>
                <w:rtl w:val="0"/>
              </w:rPr>
            </w:r>
          </w:p>
        </w:tc>
        <w:tc>
          <w:tcPr>
            <w:vAlign w:val="cente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210" w:hRule="atLeast"/>
          <w:tblHeader w:val="0"/>
        </w:trPr>
        <w:tc>
          <w:tcPr>
            <w:vMerge w:val="restart"/>
            <w:vAlign w:val="center"/>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Теоретичне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(теоретичне питання, бесіда з викладачем)</w:t>
            </w:r>
          </w:p>
        </w:tc>
        <w:tc>
          <w:tcPr>
            <w:gridSpan w:val="2"/>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принципи стандартизації. Збалансованість інтересів виробництва та потребуючої сторони. Принцип системності. Оптимізація стандартів, прогнозування по по оптимізації стандартів. Перспективність випуску попереджуючих стандартів.</w:t>
            </w:r>
          </w:p>
        </w:tc>
        <w:tc>
          <w:tcPr>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vAlign w:val="center"/>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1"/>
          <w:trHeight w:val="210" w:hRule="atLeast"/>
          <w:tblHeader w:val="0"/>
        </w:trPr>
        <w:tc>
          <w:tcPr>
            <w:vMerge w:val="continue"/>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експериментальна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включає виконання лабораторної роботи й оформлення звіту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rHeight w:val="422" w:hRule="atLeast"/>
          <w:tblHeader w:val="0"/>
        </w:trPr>
        <w:tc>
          <w:tcPr>
            <w:gridSpan w:val="5"/>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 захода</w:t>
            </w:r>
            <w:r w:rsidDel="00000000" w:rsidR="00000000" w:rsidRPr="00000000">
              <w:rPr>
                <w:rtl w:val="0"/>
              </w:rPr>
            </w:r>
          </w:p>
        </w:tc>
        <w:tc>
          <w:tcPr>
            <w:vAlign w:val="center"/>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1"/>
          <w:trHeight w:val="210" w:hRule="atLeast"/>
          <w:tblHeader w:val="0"/>
        </w:trPr>
        <w:tc>
          <w:tcPr>
            <w:vMerge w:val="restart"/>
            <w:vAlign w:val="cente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Теоретичне завдання (теоретичне питання, бесіда з викладачем)</w:t>
            </w:r>
          </w:p>
        </w:tc>
        <w:tc>
          <w:tcPr>
            <w:gridSpan w:val="2"/>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Питання:</w:t>
            </w: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Регіональна стандартизація. Регіональна організація зі стандартизації. Найвідоміші  у світі регіональні  організації зі стандартизації. Співпраця європейських організацій зі стандартизації.</w:t>
            </w:r>
          </w:p>
        </w:tc>
        <w:tc>
          <w:tcP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теоретична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w:t>
            </w:r>
          </w:p>
        </w:tc>
        <w:tc>
          <w:tcPr>
            <w:vAlign w:val="cente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r>
      <w:tr>
        <w:trPr>
          <w:cantSplit w:val="1"/>
          <w:trHeight w:val="210" w:hRule="atLeast"/>
          <w:tblHeader w:val="0"/>
        </w:trPr>
        <w:tc>
          <w:tcPr>
            <w:vMerge w:val="continue"/>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Практичне завдання</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(практична робота, задачі, тести, контрольні питання)</w:t>
            </w:r>
          </w:p>
        </w:tc>
        <w:tc>
          <w:tcPr>
            <w:gridSpan w:val="2"/>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Вимоги до виконання та оформлення:</w:t>
            </w: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 робота має бути оформлена у лабораторному журналі та здана викладачеві до встановленого планом терміну.</w:t>
            </w:r>
          </w:p>
        </w:tc>
        <w:tc>
          <w:tcP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rHeight w:val="422" w:hRule="atLeast"/>
          <w:tblHeader w:val="0"/>
        </w:trPr>
        <w:tc>
          <w:tcPr>
            <w:gridSpan w:val="5"/>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 8                     2 захода</w:t>
            </w:r>
            <w:r w:rsidDel="00000000" w:rsidR="00000000" w:rsidRPr="00000000">
              <w:rPr>
                <w:rtl w:val="0"/>
              </w:rPr>
            </w:r>
          </w:p>
        </w:tc>
        <w:tc>
          <w:tcPr>
            <w:vAlign w:val="center"/>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змістові модулі  16 заходів</w:t>
            </w:r>
            <w:r w:rsidDel="00000000" w:rsidR="00000000" w:rsidRPr="00000000">
              <w:rPr>
                <w:rtl w:val="0"/>
              </w:rPr>
            </w:r>
          </w:p>
        </w:tc>
        <w:tc>
          <w:tcPr>
            <w:vAlign w:val="center"/>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r>
    </w:tbl>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1134" w:top="1134" w:left="1134" w:right="1134" w:header="709" w:footer="709"/>
          <w:pgNumType w:start="2"/>
        </w:sect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Підсумковий семестровий контроль</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9"/>
        <w:gridCol w:w="2256"/>
        <w:gridCol w:w="2390"/>
        <w:gridCol w:w="2355"/>
        <w:gridCol w:w="1334"/>
        <w:tblGridChange w:id="0">
          <w:tblGrid>
            <w:gridCol w:w="1519"/>
            <w:gridCol w:w="2256"/>
            <w:gridCol w:w="2390"/>
            <w:gridCol w:w="2355"/>
            <w:gridCol w:w="1334"/>
          </w:tblGrid>
        </w:tblGridChange>
      </w:tblGrid>
      <w:tr>
        <w:trPr>
          <w:cantSplit w:val="0"/>
          <w:tblHeader w:val="0"/>
        </w:trPr>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c>
          <w:tcP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підсумкових контрольних заходів</w:t>
            </w:r>
          </w:p>
        </w:tc>
        <w:tc>
          <w:tcP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 підсумкового контрольного заходу</w:t>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 оцінювання</w:t>
            </w:r>
          </w:p>
        </w:tc>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балів</w:t>
            </w:r>
          </w:p>
        </w:tc>
      </w:tr>
      <w:tr>
        <w:trPr>
          <w:cantSplit w:val="1"/>
          <w:trHeight w:val="660" w:hRule="atLeast"/>
          <w:tblHeader w:val="0"/>
        </w:trPr>
        <w:tc>
          <w:tcPr>
            <w:vMerge w:val="restart"/>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Екзамен</w:t>
            </w:r>
            <w:r w:rsidDel="00000000" w:rsidR="00000000" w:rsidRPr="00000000">
              <w:rPr>
                <w:rtl w:val="0"/>
              </w:rPr>
            </w:r>
          </w:p>
        </w:tc>
        <w:tc>
          <w:tcP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Теоретичне завдання</w:t>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теоретичних питання</w:t>
            </w:r>
          </w:p>
        </w:tc>
        <w:tc>
          <w:tcP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Розгорнута вірна відповідь на завдання – 5 балів.</w:t>
            </w:r>
          </w:p>
        </w:tc>
        <w:tc>
          <w:tcPr>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1"/>
          <w:trHeight w:val="660" w:hRule="atLeast"/>
          <w:tblHeader w:val="0"/>
        </w:trPr>
        <w:tc>
          <w:tcPr>
            <w:vMerge w:val="continue"/>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Практичне завдання</w:t>
            </w:r>
          </w:p>
        </w:tc>
        <w:tc>
          <w:tcPr>
            <w:vAlign w:val="top"/>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задача</w:t>
            </w:r>
          </w:p>
        </w:tc>
        <w:tc>
          <w:tcP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Вірно вирішена задача – 15 балів</w:t>
            </w:r>
          </w:p>
        </w:tc>
        <w:tc>
          <w:tcP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1"/>
          <w:trHeight w:val="660" w:hRule="atLeast"/>
          <w:tblHeader w:val="0"/>
        </w:trPr>
        <w:tc>
          <w:tcPr>
            <w:vMerge w:val="continue"/>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завдання</w:t>
            </w:r>
          </w:p>
        </w:tc>
        <w:tc>
          <w:tcP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Доповідь на одну із тем</w:t>
            </w:r>
          </w:p>
        </w:tc>
        <w:tc>
          <w:tcP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частина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(1-12 балів)</w:t>
            </w: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Висновки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Акуратність оформлення письмової роботи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бал).</w:t>
            </w:r>
            <w:r w:rsidDel="00000000" w:rsidR="00000000" w:rsidRPr="00000000">
              <w:rPr>
                <w:rtl w:val="0"/>
              </w:rPr>
            </w:r>
          </w:p>
        </w:tc>
        <w:tc>
          <w:tcPr>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за підсумковий семестровий контроль</w:t>
            </w:r>
            <w:r w:rsidDel="00000000" w:rsidR="00000000" w:rsidRPr="00000000">
              <w:rPr>
                <w:rtl w:val="0"/>
              </w:rPr>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r>
    </w:tb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Рекомендована література</w:t>
      </w: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r w:rsidDel="00000000" w:rsidR="00000000" w:rsidRPr="00000000">
        <w:rPr>
          <w:rtl w:val="0"/>
        </w:rPr>
      </w:r>
    </w:p>
    <w:p w:rsidR="00000000" w:rsidDel="00000000" w:rsidP="00000000" w:rsidRDefault="00000000" w:rsidRPr="00000000" w14:paraId="000002E9">
      <w:pPr>
        <w:widowControl w:val="0"/>
        <w:numPr>
          <w:ilvl w:val="0"/>
          <w:numId w:val="4"/>
        </w:numPr>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Стринадко М.Т. Конспект лекцій з навчальної дисципліни: Метрологія та стандартизація. Чернівці : Чернівецький національний. Університет імені Юрія Федьковича, 2022.  275 с.</w:t>
      </w:r>
    </w:p>
    <w:p w:rsidR="00000000" w:rsidDel="00000000" w:rsidP="00000000" w:rsidRDefault="00000000" w:rsidRPr="00000000" w14:paraId="000002EA">
      <w:pPr>
        <w:numPr>
          <w:ilvl w:val="0"/>
          <w:numId w:val="4"/>
        </w:numPr>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Жихарєв В.М., Павлишин Р.Є. Основи метрології та стандартизації. Цикл лекційних і практичних занять. Навчально-методичний посібник.  Ужгород: ТОВ “РІК-У“, 2020.  280 с.</w:t>
      </w:r>
    </w:p>
    <w:p w:rsidR="00000000" w:rsidDel="00000000" w:rsidP="00000000" w:rsidRDefault="00000000" w:rsidRPr="00000000" w14:paraId="000002EB">
      <w:pPr>
        <w:numPr>
          <w:ilvl w:val="0"/>
          <w:numId w:val="4"/>
        </w:numPr>
        <w:shd w:fill="ffffff" w:val="clear"/>
        <w:tabs>
          <w:tab w:val="left" w:leader="none" w:pos="1134"/>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Петровська Мирослава. Метрологія, стандартизація, сертифікація та акредитація : навчальний посібник.  Львів : ЛНУ імені Івана Франка, 2020. 408 с.</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r w:rsidDel="00000000" w:rsidR="00000000" w:rsidRPr="00000000">
        <w:rPr>
          <w:rtl w:val="0"/>
        </w:rPr>
      </w:r>
    </w:p>
    <w:p w:rsidR="00000000" w:rsidDel="00000000" w:rsidP="00000000" w:rsidRDefault="00000000" w:rsidRPr="00000000" w14:paraId="000002EE">
      <w:pPr>
        <w:numPr>
          <w:ilvl w:val="0"/>
          <w:numId w:val="3"/>
        </w:numPr>
        <w:shd w:fill="ffffff" w:val="clear"/>
        <w:tabs>
          <w:tab w:val="left" w:leader="none" w:pos="1134"/>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Стойко І.І. Стандартизація, сертифікація, метрологія. Навч.-метод. посібник. – Тернопіль: ТНТУ імені Івана Пулюя. 2020.  210 с.</w:t>
      </w:r>
    </w:p>
    <w:p w:rsidR="00000000" w:rsidDel="00000000" w:rsidP="00000000" w:rsidRDefault="00000000" w:rsidRPr="00000000" w14:paraId="000002EF">
      <w:pPr>
        <w:widowControl w:val="0"/>
        <w:numPr>
          <w:ilvl w:val="0"/>
          <w:numId w:val="3"/>
        </w:numPr>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Калинич І.В., Пічкар Л.І. Основи стандартизації, сертифікації і метрології: Курс лекцій:  Ужгород: ПГФК ДВНЗ «УжНУ», 2022.  75с.</w:t>
      </w:r>
    </w:p>
    <w:p w:rsidR="00000000" w:rsidDel="00000000" w:rsidP="00000000" w:rsidRDefault="00000000" w:rsidRPr="00000000" w14:paraId="000002F0">
      <w:pPr>
        <w:numPr>
          <w:ilvl w:val="0"/>
          <w:numId w:val="3"/>
        </w:numPr>
        <w:shd w:fill="ffffff" w:val="clear"/>
        <w:tabs>
          <w:tab w:val="left" w:leader="none" w:pos="1134"/>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Зрезарцем М.П. Товарознавство непродовольчих товарів : навчальний посібник. Київ : Центр учбової літератури, 2019. 328 c.</w:t>
      </w:r>
    </w:p>
    <w:p w:rsidR="00000000" w:rsidDel="00000000" w:rsidP="00000000" w:rsidRDefault="00000000" w:rsidRPr="00000000" w14:paraId="000002F1">
      <w:pPr>
        <w:numPr>
          <w:ilvl w:val="0"/>
          <w:numId w:val="3"/>
        </w:numPr>
        <w:shd w:fill="ffffff" w:val="clear"/>
        <w:tabs>
          <w:tab w:val="left" w:leader="none" w:pos="1134"/>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Архіпов В.В. Судово-товарознавча експертиза товарів народного споживання та послуг: теорія та практика. 3-тє вид.: Навч.-практ. посібник.  Київ: Центр учбової літератури, 2021. 306 с.</w:t>
      </w:r>
    </w:p>
    <w:p w:rsidR="00000000" w:rsidDel="00000000" w:rsidP="00000000" w:rsidRDefault="00000000" w:rsidRPr="00000000" w14:paraId="000002F2">
      <w:pPr>
        <w:numPr>
          <w:ilvl w:val="0"/>
          <w:numId w:val="3"/>
        </w:numPr>
        <w:shd w:fill="ffffff" w:val="clear"/>
        <w:tabs>
          <w:tab w:val="left" w:leader="none" w:pos="1134"/>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Кропівна А. В., Бондаренко Г. С., Кропівний В. М. Стандартизація : Навчальний посібник ;  Кропивницький; ЦНТУ, 2021.  307 с.</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Інформаційні ресурси</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Український науково – дослідний центр проблем стандартизації, сертифікації та якості URL: </w:t>
      </w:r>
      <w:hyperlink r:id="rId9">
        <w:r w:rsidDel="00000000" w:rsidR="00000000" w:rsidRPr="00000000">
          <w:rPr>
            <w:rFonts w:ascii="Times New Roman" w:cs="Times New Roman" w:eastAsia="Times New Roman" w:hAnsi="Times New Roman"/>
            <w:sz w:val="24"/>
            <w:szCs w:val="24"/>
            <w:rtl w:val="0"/>
          </w:rPr>
          <w:t xml:space="preserve">http://www.ukrndnc.org.ua/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0" w:right="0" w:firstLine="708.6614173228347"/>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Декрет КАБІНЕТУ МІНІСТРІВ УКРАЇНИ Про стандартизацію і сертифікацію. URL: </w:t>
      </w:r>
      <w:hyperlink r:id="rId10">
        <w:r w:rsidDel="00000000" w:rsidR="00000000" w:rsidRPr="00000000">
          <w:rPr>
            <w:rFonts w:ascii="Times New Roman" w:cs="Times New Roman" w:eastAsia="Times New Roman" w:hAnsi="Times New Roman"/>
            <w:sz w:val="24"/>
            <w:szCs w:val="24"/>
            <w:rtl w:val="0"/>
          </w:rPr>
          <w:t xml:space="preserve">https://zakon.rada.gov.ua/laws/show/46-93:#Text</w:t>
        </w:r>
      </w:hyperlink>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134" w:top="1134" w:left="1134" w:right="1134" w:header="709" w:footer="709"/>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9999999999995"/>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99999999999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9999999999995"/>
      </w:pPr>
      <w:rPr>
        <w:vertAlign w:val="baseline"/>
      </w:rPr>
    </w:lvl>
  </w:abstractNum>
  <w:abstractNum w:abstractNumId="2">
    <w:lvl w:ilvl="0">
      <w:start w:val="1"/>
      <w:numFmt w:val="bullet"/>
      <w:lvlText w:val="●"/>
      <w:lvlJc w:val="left"/>
      <w:pPr>
        <w:ind w:left="643" w:hanging="360"/>
      </w:pPr>
      <w:rPr>
        <w:rFonts w:ascii="Noto Sans Symbols" w:cs="Noto Sans Symbols" w:eastAsia="Noto Sans Symbols" w:hAnsi="Noto Sans Symbols"/>
        <w:vertAlign w:val="baseline"/>
      </w:rPr>
    </w:lvl>
    <w:lvl w:ilvl="1">
      <w:start w:val="1"/>
      <w:numFmt w:val="bullet"/>
      <w:lvlText w:val="o"/>
      <w:lvlJc w:val="left"/>
      <w:pPr>
        <w:ind w:left="1363" w:hanging="359.9999999999998"/>
      </w:pPr>
      <w:rPr>
        <w:rFonts w:ascii="Courier New" w:cs="Courier New" w:eastAsia="Courier New" w:hAnsi="Courier New"/>
        <w:vertAlign w:val="baseline"/>
      </w:rPr>
    </w:lvl>
    <w:lvl w:ilvl="2">
      <w:start w:val="1"/>
      <w:numFmt w:val="bullet"/>
      <w:lvlText w:val="▪"/>
      <w:lvlJc w:val="left"/>
      <w:pPr>
        <w:ind w:left="2083" w:hanging="360"/>
      </w:pPr>
      <w:rPr>
        <w:rFonts w:ascii="Noto Sans Symbols" w:cs="Noto Sans Symbols" w:eastAsia="Noto Sans Symbols" w:hAnsi="Noto Sans Symbols"/>
        <w:vertAlign w:val="baseline"/>
      </w:rPr>
    </w:lvl>
    <w:lvl w:ilvl="3">
      <w:start w:val="1"/>
      <w:numFmt w:val="bullet"/>
      <w:lvlText w:val="●"/>
      <w:lvlJc w:val="left"/>
      <w:pPr>
        <w:ind w:left="2803" w:hanging="360"/>
      </w:pPr>
      <w:rPr>
        <w:rFonts w:ascii="Noto Sans Symbols" w:cs="Noto Sans Symbols" w:eastAsia="Noto Sans Symbols" w:hAnsi="Noto Sans Symbols"/>
        <w:vertAlign w:val="baseline"/>
      </w:rPr>
    </w:lvl>
    <w:lvl w:ilvl="4">
      <w:start w:val="1"/>
      <w:numFmt w:val="bullet"/>
      <w:lvlText w:val="o"/>
      <w:lvlJc w:val="left"/>
      <w:pPr>
        <w:ind w:left="3523" w:hanging="360"/>
      </w:pPr>
      <w:rPr>
        <w:rFonts w:ascii="Courier New" w:cs="Courier New" w:eastAsia="Courier New" w:hAnsi="Courier New"/>
        <w:vertAlign w:val="baseline"/>
      </w:rPr>
    </w:lvl>
    <w:lvl w:ilvl="5">
      <w:start w:val="1"/>
      <w:numFmt w:val="bullet"/>
      <w:lvlText w:val="▪"/>
      <w:lvlJc w:val="left"/>
      <w:pPr>
        <w:ind w:left="4243" w:hanging="360"/>
      </w:pPr>
      <w:rPr>
        <w:rFonts w:ascii="Noto Sans Symbols" w:cs="Noto Sans Symbols" w:eastAsia="Noto Sans Symbols" w:hAnsi="Noto Sans Symbols"/>
        <w:vertAlign w:val="baseline"/>
      </w:rPr>
    </w:lvl>
    <w:lvl w:ilvl="6">
      <w:start w:val="1"/>
      <w:numFmt w:val="bullet"/>
      <w:lvlText w:val="●"/>
      <w:lvlJc w:val="left"/>
      <w:pPr>
        <w:ind w:left="4963" w:hanging="360"/>
      </w:pPr>
      <w:rPr>
        <w:rFonts w:ascii="Noto Sans Symbols" w:cs="Noto Sans Symbols" w:eastAsia="Noto Sans Symbols" w:hAnsi="Noto Sans Symbols"/>
        <w:vertAlign w:val="baseline"/>
      </w:rPr>
    </w:lvl>
    <w:lvl w:ilvl="7">
      <w:start w:val="1"/>
      <w:numFmt w:val="bullet"/>
      <w:lvlText w:val="o"/>
      <w:lvlJc w:val="left"/>
      <w:pPr>
        <w:ind w:left="5683" w:hanging="360"/>
      </w:pPr>
      <w:rPr>
        <w:rFonts w:ascii="Courier New" w:cs="Courier New" w:eastAsia="Courier New" w:hAnsi="Courier New"/>
        <w:vertAlign w:val="baseline"/>
      </w:rPr>
    </w:lvl>
    <w:lvl w:ilvl="8">
      <w:start w:val="1"/>
      <w:numFmt w:val="bullet"/>
      <w:lvlText w:val="▪"/>
      <w:lvlJc w:val="left"/>
      <w:pPr>
        <w:ind w:left="6403"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zakon.rada.gov.ua/laws/show/46-93:#Text" TargetMode="External"/><Relationship Id="rId9" Type="http://schemas.openxmlformats.org/officeDocument/2006/relationships/hyperlink" Target="http://www.ukrndnc.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qPAFWuS2c6Gy12HdExkfDsz8w==">CgMxLjA4AHIhMVBlRlliSi1udy1sQnFKWVV6SWZ0SXFXalFEUERlQUhT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