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D3" w:rsidRPr="00C94736" w:rsidRDefault="004341D3" w:rsidP="004341D3">
      <w:pPr>
        <w:tabs>
          <w:tab w:val="left" w:pos="0"/>
        </w:tabs>
        <w:contextualSpacing/>
        <w:jc w:val="center"/>
        <w:rPr>
          <w:b/>
        </w:rPr>
      </w:pPr>
      <w:r>
        <w:rPr>
          <w:b/>
        </w:rPr>
        <w:t>Змістовий модуль 8</w:t>
      </w:r>
      <w:r w:rsidRPr="00C94736">
        <w:rPr>
          <w:b/>
        </w:rPr>
        <w:t>.</w:t>
      </w:r>
    </w:p>
    <w:p w:rsidR="004341D3" w:rsidRPr="00C94736" w:rsidRDefault="004341D3" w:rsidP="004341D3">
      <w:pPr>
        <w:tabs>
          <w:tab w:val="left" w:pos="0"/>
        </w:tabs>
        <w:contextualSpacing/>
        <w:jc w:val="center"/>
        <w:rPr>
          <w:b/>
        </w:rPr>
      </w:pPr>
    </w:p>
    <w:p w:rsidR="004341D3" w:rsidRDefault="004341D3" w:rsidP="004341D3">
      <w:pPr>
        <w:tabs>
          <w:tab w:val="left" w:pos="0"/>
        </w:tabs>
        <w:contextualSpacing/>
        <w:jc w:val="center"/>
        <w:rPr>
          <w:b/>
          <w:color w:val="0070C0"/>
        </w:rPr>
      </w:pPr>
      <w:r>
        <w:rPr>
          <w:b/>
          <w:color w:val="0070C0"/>
        </w:rPr>
        <w:t>Лабораторне заняття 15</w:t>
      </w:r>
    </w:p>
    <w:p w:rsidR="004341D3" w:rsidRPr="004341D3" w:rsidRDefault="004341D3" w:rsidP="004341D3">
      <w:pPr>
        <w:pStyle w:val="a3"/>
        <w:shd w:val="clear" w:color="auto" w:fill="FFFFFF"/>
        <w:spacing w:before="0" w:beforeAutospacing="0"/>
        <w:ind w:firstLine="540"/>
        <w:contextualSpacing/>
        <w:jc w:val="center"/>
        <w:rPr>
          <w:b/>
          <w:bCs/>
          <w:color w:val="FF0000"/>
          <w:sz w:val="40"/>
          <w:szCs w:val="40"/>
          <w:lang w:val="uk-UA"/>
        </w:rPr>
      </w:pPr>
      <w:r w:rsidRPr="004341D3">
        <w:rPr>
          <w:b/>
          <w:bCs/>
          <w:color w:val="FF0000"/>
          <w:sz w:val="40"/>
          <w:szCs w:val="40"/>
          <w:lang w:val="uk-UA"/>
        </w:rPr>
        <w:t>Тема 15. Стратегічні бренд-комунікаційні кампанії.</w:t>
      </w:r>
    </w:p>
    <w:p w:rsidR="004341D3" w:rsidRPr="0054696B" w:rsidRDefault="004341D3" w:rsidP="004341D3">
      <w:pPr>
        <w:pStyle w:val="a3"/>
        <w:shd w:val="clear" w:color="auto" w:fill="FFFFFF"/>
        <w:spacing w:before="0" w:beforeAutospacing="0"/>
        <w:ind w:firstLine="567"/>
        <w:contextualSpacing/>
        <w:jc w:val="both"/>
        <w:rPr>
          <w:lang w:val="uk-UA"/>
        </w:rPr>
      </w:pPr>
    </w:p>
    <w:p w:rsidR="004341D3" w:rsidRDefault="004341D3" w:rsidP="004341D3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C94736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4341D3" w:rsidRDefault="004341D3" w:rsidP="004341D3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</w:p>
    <w:p w:rsidR="004341D3" w:rsidRDefault="004341D3" w:rsidP="004341D3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> Поняття про бренд, створення цінності бренду</w:t>
      </w:r>
      <w:r>
        <w:rPr>
          <w:lang w:val="uk-UA"/>
        </w:rPr>
        <w:t>. Корпоративна цінність бренду.</w:t>
      </w:r>
    </w:p>
    <w:p w:rsidR="004341D3" w:rsidRDefault="004341D3" w:rsidP="004341D3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Споживацька цінність бренду. </w:t>
      </w:r>
    </w:p>
    <w:p w:rsidR="004341D3" w:rsidRDefault="004341D3" w:rsidP="004341D3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4341D3">
        <w:rPr>
          <w:lang w:val="uk-UA"/>
        </w:rPr>
        <w:t xml:space="preserve">Планування бренд-комунікаційної кампанії. </w:t>
      </w:r>
    </w:p>
    <w:p w:rsidR="004341D3" w:rsidRPr="004341D3" w:rsidRDefault="004341D3" w:rsidP="004341D3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4341D3">
        <w:rPr>
          <w:lang w:val="uk-UA"/>
        </w:rPr>
        <w:t>Реклама та  ПР як елемент ефективної інтегрованої бренд-комунікаційної кампанії</w:t>
      </w:r>
    </w:p>
    <w:p w:rsidR="004341D3" w:rsidRDefault="004341D3" w:rsidP="004341D3">
      <w:pPr>
        <w:jc w:val="center"/>
        <w:rPr>
          <w:b/>
          <w:i/>
          <w:color w:val="00B050"/>
          <w:u w:val="single"/>
        </w:rPr>
      </w:pPr>
      <w:r w:rsidRPr="00C94736">
        <w:rPr>
          <w:b/>
          <w:i/>
          <w:color w:val="00B050"/>
          <w:u w:val="single"/>
        </w:rPr>
        <w:t>Лабораторні завдання</w:t>
      </w:r>
    </w:p>
    <w:p w:rsidR="004341D3" w:rsidRDefault="004341D3" w:rsidP="004341D3">
      <w:pPr>
        <w:jc w:val="center"/>
        <w:rPr>
          <w:b/>
          <w:i/>
          <w:color w:val="00B050"/>
          <w:u w:val="single"/>
        </w:rPr>
      </w:pPr>
    </w:p>
    <w:p w:rsidR="004341D3" w:rsidRPr="00FA2D99" w:rsidRDefault="004341D3" w:rsidP="004341D3">
      <w:pPr>
        <w:ind w:left="851"/>
        <w:jc w:val="both"/>
      </w:pPr>
      <w:r w:rsidRPr="00FA2D99">
        <w:t xml:space="preserve">Ознайомитися зі змістом ресурсу: </w:t>
      </w:r>
    </w:p>
    <w:p w:rsidR="004341D3" w:rsidRPr="00FA2D99" w:rsidRDefault="004341D3" w:rsidP="004341D3">
      <w:pPr>
        <w:ind w:left="851"/>
        <w:jc w:val="both"/>
      </w:pPr>
      <w:r w:rsidRPr="00FA2D99">
        <w:t>«</w:t>
      </w:r>
      <w:proofErr w:type="spellStart"/>
      <w:r w:rsidRPr="00FA2D99">
        <w:t>Самые</w:t>
      </w:r>
      <w:proofErr w:type="spellEnd"/>
      <w:r w:rsidRPr="00FA2D99">
        <w:t xml:space="preserve"> </w:t>
      </w:r>
      <w:proofErr w:type="spellStart"/>
      <w:r w:rsidRPr="00FA2D99">
        <w:t>успешные</w:t>
      </w:r>
      <w:proofErr w:type="spellEnd"/>
      <w:r w:rsidRPr="00FA2D99">
        <w:t xml:space="preserve"> PR-</w:t>
      </w:r>
      <w:proofErr w:type="spellStart"/>
      <w:r w:rsidRPr="00FA2D99">
        <w:t>кампании</w:t>
      </w:r>
      <w:proofErr w:type="spellEnd"/>
      <w:r w:rsidRPr="00FA2D99">
        <w:t xml:space="preserve"> в </w:t>
      </w:r>
      <w:proofErr w:type="spellStart"/>
      <w:r w:rsidRPr="00FA2D99">
        <w:t>мировой</w:t>
      </w:r>
      <w:proofErr w:type="spellEnd"/>
      <w:r w:rsidRPr="00FA2D99">
        <w:t xml:space="preserve"> </w:t>
      </w:r>
      <w:proofErr w:type="spellStart"/>
      <w:r w:rsidRPr="00FA2D99">
        <w:t>практике</w:t>
      </w:r>
      <w:proofErr w:type="spellEnd"/>
      <w:r w:rsidRPr="00FA2D99">
        <w:t xml:space="preserve"> Пер. с </w:t>
      </w:r>
      <w:proofErr w:type="spellStart"/>
      <w:r w:rsidRPr="00FA2D99">
        <w:t>англ</w:t>
      </w:r>
      <w:proofErr w:type="spellEnd"/>
      <w:r w:rsidRPr="00FA2D99">
        <w:t xml:space="preserve">. М.: </w:t>
      </w:r>
      <w:proofErr w:type="spellStart"/>
      <w:r w:rsidRPr="00FA2D99">
        <w:t>Консалтинговая</w:t>
      </w:r>
      <w:proofErr w:type="spellEnd"/>
      <w:r w:rsidRPr="00FA2D99">
        <w:t xml:space="preserve"> </w:t>
      </w:r>
      <w:proofErr w:type="spellStart"/>
      <w:r w:rsidRPr="00FA2D99">
        <w:t>группа</w:t>
      </w:r>
      <w:proofErr w:type="spellEnd"/>
      <w:r w:rsidRPr="00FA2D99">
        <w:t xml:space="preserve"> «ИМИДЖ-Контакт» ИНФРА-М, 2002. (</w:t>
      </w:r>
      <w:proofErr w:type="spellStart"/>
      <w:r w:rsidRPr="00FA2D99">
        <w:t>Серия</w:t>
      </w:r>
      <w:proofErr w:type="spellEnd"/>
      <w:r w:rsidRPr="00FA2D99">
        <w:t xml:space="preserve"> «</w:t>
      </w:r>
      <w:proofErr w:type="spellStart"/>
      <w:r w:rsidRPr="00FA2D99">
        <w:t>Современные</w:t>
      </w:r>
      <w:proofErr w:type="spellEnd"/>
      <w:r w:rsidRPr="00FA2D99">
        <w:t xml:space="preserve"> </w:t>
      </w:r>
      <w:proofErr w:type="spellStart"/>
      <w:r w:rsidRPr="00FA2D99">
        <w:t>консалтинговые</w:t>
      </w:r>
      <w:proofErr w:type="spellEnd"/>
      <w:r w:rsidRPr="00FA2D99">
        <w:t xml:space="preserve"> </w:t>
      </w:r>
      <w:proofErr w:type="spellStart"/>
      <w:r w:rsidRPr="00FA2D99">
        <w:t>технологии</w:t>
      </w:r>
      <w:proofErr w:type="spellEnd"/>
      <w:r w:rsidRPr="00FA2D99">
        <w:t xml:space="preserve">»)». </w:t>
      </w:r>
      <w:hyperlink r:id="rId5" w:history="1">
        <w:r w:rsidRPr="00FA2D99">
          <w:rPr>
            <w:rStyle w:val="a4"/>
            <w:color w:val="auto"/>
            <w:lang w:val="en-US"/>
          </w:rPr>
          <w:t>URL</w:t>
        </w:r>
        <w:r w:rsidRPr="00FA2D99">
          <w:rPr>
            <w:rStyle w:val="a4"/>
            <w:color w:val="auto"/>
          </w:rPr>
          <w:t>: http://pr.pstu.ru/wp-content/uploads/2013/11/Самые-успешные-PR-кампании-в-мировой-практике.pdf</w:t>
        </w:r>
      </w:hyperlink>
    </w:p>
    <w:p w:rsidR="004341D3" w:rsidRDefault="004341D3" w:rsidP="004341D3">
      <w:pPr>
        <w:ind w:left="851"/>
        <w:jc w:val="both"/>
      </w:pPr>
      <w:r w:rsidRPr="00FA2D99">
        <w:t>Обрати одну із успішних ПР-кампаній (</w:t>
      </w:r>
      <w:r w:rsidRPr="00FA2D99">
        <w:rPr>
          <w:lang w:val="en-US"/>
        </w:rPr>
        <w:t>Coca</w:t>
      </w:r>
      <w:r w:rsidRPr="00FA2D99">
        <w:t>-</w:t>
      </w:r>
      <w:r w:rsidRPr="00FA2D99">
        <w:rPr>
          <w:lang w:val="en-US"/>
        </w:rPr>
        <w:t>Cola</w:t>
      </w:r>
      <w:r w:rsidRPr="00FA2D99">
        <w:t xml:space="preserve">, </w:t>
      </w:r>
      <w:r w:rsidRPr="00FA2D99">
        <w:rPr>
          <w:lang w:val="en-US"/>
        </w:rPr>
        <w:t>VISA</w:t>
      </w:r>
      <w:r w:rsidRPr="00FA2D99">
        <w:t xml:space="preserve">, </w:t>
      </w:r>
      <w:r w:rsidRPr="00FA2D99">
        <w:rPr>
          <w:lang w:val="en-US"/>
        </w:rPr>
        <w:t>Maxwell</w:t>
      </w:r>
      <w:r w:rsidRPr="00FA2D99">
        <w:t xml:space="preserve"> </w:t>
      </w:r>
      <w:r w:rsidRPr="00FA2D99">
        <w:rPr>
          <w:lang w:val="en-US"/>
        </w:rPr>
        <w:t>House</w:t>
      </w:r>
      <w:r w:rsidRPr="00FA2D99">
        <w:t xml:space="preserve">, </w:t>
      </w:r>
      <w:r w:rsidRPr="00FA2D99">
        <w:rPr>
          <w:lang w:val="en-US"/>
        </w:rPr>
        <w:t>Kodak</w:t>
      </w:r>
      <w:r w:rsidRPr="00FA2D99">
        <w:t xml:space="preserve">, </w:t>
      </w:r>
      <w:proofErr w:type="spellStart"/>
      <w:r w:rsidRPr="00FA2D99">
        <w:rPr>
          <w:lang w:val="en-US"/>
        </w:rPr>
        <w:t>Barbi</w:t>
      </w:r>
      <w:proofErr w:type="spellEnd"/>
      <w:r w:rsidRPr="00FA2D99">
        <w:t xml:space="preserve">, </w:t>
      </w:r>
      <w:r w:rsidRPr="00FA2D99">
        <w:rPr>
          <w:lang w:val="en-US"/>
        </w:rPr>
        <w:t>Levi</w:t>
      </w:r>
      <w:r w:rsidRPr="00FA2D99">
        <w:t>'</w:t>
      </w:r>
      <w:r w:rsidRPr="00FA2D99">
        <w:rPr>
          <w:lang w:val="en-US"/>
        </w:rPr>
        <w:t>s</w:t>
      </w:r>
      <w:r w:rsidRPr="00FA2D99">
        <w:t xml:space="preserve"> та ін.) та підготувати </w:t>
      </w:r>
      <w:r>
        <w:t>презентацію державною мовою ( 15-20</w:t>
      </w:r>
      <w:r w:rsidRPr="00FA2D99">
        <w:t xml:space="preserve"> слайдів)</w:t>
      </w:r>
      <w:r>
        <w:t>.</w:t>
      </w:r>
    </w:p>
    <w:p w:rsidR="00395FBE" w:rsidRDefault="00395FBE" w:rsidP="004341D3">
      <w:pPr>
        <w:ind w:left="851"/>
        <w:jc w:val="both"/>
      </w:pPr>
    </w:p>
    <w:p w:rsidR="00395FBE" w:rsidRDefault="00395FBE" w:rsidP="00395FBE">
      <w:pPr>
        <w:ind w:left="851"/>
        <w:jc w:val="center"/>
        <w:rPr>
          <w:b/>
          <w:i/>
          <w:color w:val="00B050"/>
          <w:u w:val="single"/>
        </w:rPr>
      </w:pPr>
      <w:r w:rsidRPr="00395FBE">
        <w:rPr>
          <w:b/>
          <w:i/>
          <w:color w:val="00B050"/>
          <w:u w:val="single"/>
        </w:rPr>
        <w:t>Термінологічний диктант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bCs/>
          <w:sz w:val="24"/>
          <w:lang w:val="uk-UA"/>
        </w:rPr>
        <w:t>Брифінг</w:t>
      </w:r>
      <w:r w:rsidRPr="00395FBE">
        <w:rPr>
          <w:bCs/>
          <w:sz w:val="24"/>
          <w:lang w:val="uk-UA"/>
        </w:rPr>
        <w:t xml:space="preserve"> – коротка інструктивна зустріч журналістів з керівництвом комерційної фірми чи компанії із запрошенням органів державної та законодавчої влади.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Ринок послуг PR</w:t>
      </w:r>
      <w:r w:rsidRPr="00395FBE">
        <w:rPr>
          <w:bCs/>
          <w:sz w:val="24"/>
          <w:lang w:val="uk-UA"/>
        </w:rPr>
        <w:t xml:space="preserve"> – сукупність фірм і компаній, що виробляють різноманітні послуги в області управлінського консультування, маркетингу, економічного консалтингу, соціальної психології, антикризового управління з метою задоволення запитів ринку по зв'язках з громадськістю.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Служба PR</w:t>
      </w:r>
      <w:r w:rsidRPr="00395FBE">
        <w:rPr>
          <w:bCs/>
          <w:sz w:val="24"/>
          <w:lang w:val="uk-UA"/>
        </w:rPr>
        <w:t xml:space="preserve"> – сукупність структурних підрозділів, які вирішують проблеми взаємодії між фірмою і різними контингентами громадськості з метою підвищення іміджу фірми, сприяння успішній реалізації маркетингової концепції, успіху інвестиційної політики на основі вивчення громадської думки та успішної реалізації ефективних комунікацій.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Соціальна група</w:t>
      </w:r>
      <w:r w:rsidRPr="00395FBE">
        <w:rPr>
          <w:bCs/>
          <w:sz w:val="24"/>
          <w:lang w:val="uk-UA"/>
        </w:rPr>
        <w:t xml:space="preserve"> – група, члени якої зайняті спільною професійною діяльністю і знаходяться в неформальному спілкуванні. Це нечисленна спільність, в якій люди контактують, керуючись системою незримих міжособистісних </w:t>
      </w:r>
      <w:proofErr w:type="spellStart"/>
      <w:r w:rsidRPr="00395FBE">
        <w:rPr>
          <w:bCs/>
          <w:sz w:val="24"/>
          <w:lang w:val="uk-UA"/>
        </w:rPr>
        <w:t>зв'язків</w:t>
      </w:r>
      <w:proofErr w:type="spellEnd"/>
      <w:r w:rsidRPr="00395FBE">
        <w:rPr>
          <w:bCs/>
          <w:sz w:val="24"/>
          <w:lang w:val="uk-UA"/>
        </w:rPr>
        <w:t>, що визначаються різними типами характерів, інтересів, потреб.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 xml:space="preserve">Спічрайтер – </w:t>
      </w:r>
      <w:r w:rsidRPr="00395FBE">
        <w:rPr>
          <w:bCs/>
          <w:sz w:val="24"/>
          <w:lang w:val="uk-UA"/>
        </w:rPr>
        <w:t>особа, що готує тексти виступів для іншої особи.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proofErr w:type="spellStart"/>
      <w:r w:rsidRPr="00395FBE">
        <w:rPr>
          <w:b/>
          <w:sz w:val="24"/>
          <w:lang w:val="uk-UA"/>
        </w:rPr>
        <w:t>Спіндоктор</w:t>
      </w:r>
      <w:proofErr w:type="spellEnd"/>
      <w:r w:rsidRPr="00395FBE">
        <w:rPr>
          <w:bCs/>
          <w:sz w:val="24"/>
          <w:lang w:val="uk-UA"/>
        </w:rPr>
        <w:t xml:space="preserve"> (спін-операції) (</w:t>
      </w:r>
      <w:proofErr w:type="spellStart"/>
      <w:r w:rsidRPr="00395FBE">
        <w:rPr>
          <w:bCs/>
          <w:sz w:val="24"/>
          <w:lang w:val="uk-UA"/>
        </w:rPr>
        <w:t>англ</w:t>
      </w:r>
      <w:proofErr w:type="spellEnd"/>
      <w:r w:rsidRPr="00395FBE">
        <w:rPr>
          <w:bCs/>
          <w:sz w:val="24"/>
          <w:lang w:val="uk-UA"/>
        </w:rPr>
        <w:t xml:space="preserve">. </w:t>
      </w:r>
      <w:proofErr w:type="spellStart"/>
      <w:r w:rsidRPr="00395FBE">
        <w:rPr>
          <w:bCs/>
          <w:sz w:val="24"/>
          <w:lang w:val="uk-UA"/>
        </w:rPr>
        <w:t>Spin</w:t>
      </w:r>
      <w:proofErr w:type="spellEnd"/>
      <w:r w:rsidRPr="00395FBE">
        <w:rPr>
          <w:bCs/>
          <w:sz w:val="24"/>
          <w:lang w:val="uk-UA"/>
        </w:rPr>
        <w:t xml:space="preserve"> </w:t>
      </w:r>
      <w:proofErr w:type="spellStart"/>
      <w:r w:rsidRPr="00395FBE">
        <w:rPr>
          <w:bCs/>
          <w:sz w:val="24"/>
          <w:lang w:val="uk-UA"/>
        </w:rPr>
        <w:t>doctor</w:t>
      </w:r>
      <w:proofErr w:type="spellEnd"/>
      <w:r w:rsidRPr="00395FBE">
        <w:rPr>
          <w:bCs/>
          <w:sz w:val="24"/>
          <w:lang w:val="uk-UA"/>
        </w:rPr>
        <w:t xml:space="preserve"> від </w:t>
      </w:r>
      <w:proofErr w:type="spellStart"/>
      <w:r w:rsidRPr="00395FBE">
        <w:rPr>
          <w:bCs/>
          <w:sz w:val="24"/>
          <w:lang w:val="uk-UA"/>
        </w:rPr>
        <w:t>spin</w:t>
      </w:r>
      <w:proofErr w:type="spellEnd"/>
      <w:r w:rsidRPr="00395FBE">
        <w:rPr>
          <w:bCs/>
          <w:sz w:val="24"/>
          <w:lang w:val="uk-UA"/>
        </w:rPr>
        <w:t xml:space="preserve"> вертіння, крутіння) – фахівець з поданням подій у більш сприятливому вигляді (виправлення висвітлення події в мас-медіа після того, як інформаційний розвиток прийняло несприятливий характер).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Факт-лист</w:t>
      </w:r>
      <w:r w:rsidRPr="00395FBE">
        <w:rPr>
          <w:bCs/>
          <w:sz w:val="24"/>
          <w:lang w:val="uk-UA"/>
        </w:rPr>
        <w:t xml:space="preserve"> – короткий документ, що </w:t>
      </w:r>
      <w:proofErr w:type="spellStart"/>
      <w:r w:rsidRPr="00395FBE">
        <w:rPr>
          <w:bCs/>
          <w:sz w:val="24"/>
          <w:lang w:val="uk-UA"/>
        </w:rPr>
        <w:t>компактно</w:t>
      </w:r>
      <w:proofErr w:type="spellEnd"/>
      <w:r w:rsidRPr="00395FBE">
        <w:rPr>
          <w:bCs/>
          <w:sz w:val="24"/>
          <w:lang w:val="uk-UA"/>
        </w:rPr>
        <w:t xml:space="preserve"> і вигідно відображає профіль діяльності організації, посадової особи чи події; виконується зазвичай у формі необхідного доповнення до </w:t>
      </w:r>
      <w:proofErr w:type="spellStart"/>
      <w:r w:rsidRPr="00395FBE">
        <w:rPr>
          <w:bCs/>
          <w:sz w:val="24"/>
          <w:lang w:val="uk-UA"/>
        </w:rPr>
        <w:t>бекграундеру</w:t>
      </w:r>
      <w:proofErr w:type="spellEnd"/>
      <w:r w:rsidRPr="00395FBE">
        <w:rPr>
          <w:bCs/>
          <w:sz w:val="24"/>
          <w:lang w:val="uk-UA"/>
        </w:rPr>
        <w:t>, прес-релізів, служить редактору додатковим довідковим джерелом матеріалу для статей.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Фірмове видання</w:t>
      </w:r>
      <w:r w:rsidRPr="00395FBE">
        <w:rPr>
          <w:bCs/>
          <w:sz w:val="24"/>
          <w:lang w:val="uk-UA"/>
        </w:rPr>
        <w:t xml:space="preserve"> – видання буклетів, каталогів, альбомів випущених товарів і послуг промисловими або торговими фірмами і компаніями з барвистим поданням переваг порівняно з товарами конкуруючих фірм.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lastRenderedPageBreak/>
        <w:t>Цільова аудиторія</w:t>
      </w:r>
      <w:r w:rsidRPr="00395FBE">
        <w:rPr>
          <w:bCs/>
          <w:sz w:val="24"/>
          <w:lang w:val="uk-UA"/>
        </w:rPr>
        <w:t xml:space="preserve"> – певна група людей, конкретний сегмент маси поточних і потенційних потреб з виділенням специфічних ознак, у тому числі демографічних, психологічних, соціально-культурних.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 xml:space="preserve">Презентація </w:t>
      </w:r>
      <w:r w:rsidRPr="00395FBE">
        <w:rPr>
          <w:bCs/>
          <w:sz w:val="24"/>
          <w:lang w:val="uk-UA"/>
        </w:rPr>
        <w:t>– самостійна акція, організаційна фахівцями PR-служби спільно з керівництвом фірми з метою представлення фірми, її нової продукції, демонстрації нових досягнень.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Прес-кит</w:t>
      </w:r>
      <w:r w:rsidRPr="00395FBE">
        <w:rPr>
          <w:bCs/>
          <w:sz w:val="24"/>
          <w:lang w:val="uk-UA"/>
        </w:rPr>
        <w:t xml:space="preserve"> – набір матеріалів, потенційно корисних для газети чи журналу. Як правило, включає: бекграунд, прес-реліз, кейс-</w:t>
      </w:r>
      <w:proofErr w:type="spellStart"/>
      <w:r w:rsidRPr="00395FBE">
        <w:rPr>
          <w:bCs/>
          <w:sz w:val="24"/>
          <w:lang w:val="uk-UA"/>
        </w:rPr>
        <w:t>сторі</w:t>
      </w:r>
      <w:proofErr w:type="spellEnd"/>
      <w:r w:rsidRPr="00395FBE">
        <w:rPr>
          <w:bCs/>
          <w:sz w:val="24"/>
          <w:lang w:val="uk-UA"/>
        </w:rPr>
        <w:t>, бай-лайнер, оглядові статті, факт-лист, фотографії, програму заходу, список присутніх та ін.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Прес-конференція</w:t>
      </w:r>
      <w:r w:rsidRPr="00395FBE">
        <w:rPr>
          <w:bCs/>
          <w:sz w:val="24"/>
          <w:lang w:val="uk-UA"/>
        </w:rPr>
        <w:t xml:space="preserve"> – збори представників засобів масової інформації з діловими, громадськими, урядовими колами, з керівництвом фірм і компаній з метою інформування громадськості з актуальних питань певної тематики.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Прес-реліз</w:t>
      </w:r>
      <w:r w:rsidRPr="00395FBE">
        <w:rPr>
          <w:bCs/>
          <w:sz w:val="24"/>
          <w:lang w:val="uk-UA"/>
        </w:rPr>
        <w:t xml:space="preserve"> – повідомлення, підготовлене фахівцями служби PR, містить важливу новину для широкої аудиторії. Наприклад, повідомлення про виробництво нових видів товарів чи послуг, відкритті нового представництва або філії компанії, проведенні важливою для фірми прес-конференції, закритих або відкритих тендерів.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Прийом</w:t>
      </w:r>
      <w:r w:rsidRPr="00395FBE">
        <w:rPr>
          <w:bCs/>
          <w:sz w:val="24"/>
          <w:lang w:val="uk-UA"/>
        </w:rPr>
        <w:t xml:space="preserve"> – одна з форм зовнішнього  і внутрішнього життя організації, заздалегідь підготовлена, розроблена і забезпечена спільними зусиллями фахівців PR та керівництва, що припускає спільне проведення часу співробітників корпорації із запрошеними гостями.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Медіа вимір</w:t>
      </w:r>
      <w:r w:rsidRPr="00395FBE">
        <w:rPr>
          <w:bCs/>
          <w:sz w:val="24"/>
          <w:lang w:val="uk-UA"/>
        </w:rPr>
        <w:t xml:space="preserve"> – процес отримання даних про кількість, структуру користувачів інформації, що надається конкретними ЗМІ в конкретному місці і в конкретний час.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Медіа-карта</w:t>
      </w:r>
      <w:r w:rsidRPr="00395FBE">
        <w:rPr>
          <w:bCs/>
          <w:sz w:val="24"/>
          <w:lang w:val="uk-UA"/>
        </w:rPr>
        <w:t xml:space="preserve"> – спеціальний матеріал, в якому фіксуються систематизовані і постійно </w:t>
      </w:r>
      <w:proofErr w:type="spellStart"/>
      <w:r w:rsidRPr="00395FBE">
        <w:rPr>
          <w:bCs/>
          <w:sz w:val="24"/>
          <w:lang w:val="uk-UA"/>
        </w:rPr>
        <w:t>оновлювані</w:t>
      </w:r>
      <w:proofErr w:type="spellEnd"/>
      <w:r w:rsidRPr="00395FBE">
        <w:rPr>
          <w:bCs/>
          <w:sz w:val="24"/>
          <w:lang w:val="uk-UA"/>
        </w:rPr>
        <w:t xml:space="preserve"> відомості про ЗМІ.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Медіа-кіт</w:t>
      </w:r>
      <w:r w:rsidRPr="00395FBE">
        <w:rPr>
          <w:bCs/>
          <w:sz w:val="24"/>
          <w:lang w:val="uk-UA"/>
        </w:rPr>
        <w:t xml:space="preserve"> – засіб </w:t>
      </w:r>
      <w:proofErr w:type="spellStart"/>
      <w:r w:rsidRPr="00395FBE">
        <w:rPr>
          <w:bCs/>
          <w:sz w:val="24"/>
          <w:lang w:val="uk-UA"/>
        </w:rPr>
        <w:t>паблік</w:t>
      </w:r>
      <w:proofErr w:type="spellEnd"/>
      <w:r w:rsidRPr="00395FBE">
        <w:rPr>
          <w:bCs/>
          <w:sz w:val="24"/>
          <w:lang w:val="uk-UA"/>
        </w:rPr>
        <w:t xml:space="preserve"> </w:t>
      </w:r>
      <w:proofErr w:type="spellStart"/>
      <w:r w:rsidRPr="00395FBE">
        <w:rPr>
          <w:bCs/>
          <w:sz w:val="24"/>
          <w:lang w:val="uk-UA"/>
        </w:rPr>
        <w:t>рилейшнз</w:t>
      </w:r>
      <w:proofErr w:type="spellEnd"/>
      <w:r w:rsidRPr="00395FBE">
        <w:rPr>
          <w:bCs/>
          <w:sz w:val="24"/>
          <w:lang w:val="uk-UA"/>
        </w:rPr>
        <w:t xml:space="preserve">; набір, пакет, комплект, спеціально підготовлений для представників ЗМІ. Містить кілька видів матеріалів, корисних для газет і журналістів, в тому числі прес-реліз, </w:t>
      </w:r>
      <w:proofErr w:type="spellStart"/>
      <w:r w:rsidRPr="00395FBE">
        <w:rPr>
          <w:bCs/>
          <w:sz w:val="24"/>
          <w:lang w:val="uk-UA"/>
        </w:rPr>
        <w:t>бекграундер</w:t>
      </w:r>
      <w:proofErr w:type="spellEnd"/>
      <w:r w:rsidRPr="00395FBE">
        <w:rPr>
          <w:bCs/>
          <w:sz w:val="24"/>
          <w:lang w:val="uk-UA"/>
        </w:rPr>
        <w:t>, факт-листи, фотографії, відеоплівки.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Корпоративна культура</w:t>
      </w:r>
      <w:r w:rsidRPr="00395FBE">
        <w:rPr>
          <w:bCs/>
          <w:sz w:val="24"/>
          <w:lang w:val="uk-UA"/>
        </w:rPr>
        <w:t xml:space="preserve"> – специфічна сфера культури, яка складається в процесі виготовлення продукції, її розподілу, збуту, сервісного обслуговування та споживання, система цінностей, яку поділяють  всі в організації.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Корпоративний стиль</w:t>
      </w:r>
      <w:r w:rsidRPr="00395FBE">
        <w:rPr>
          <w:bCs/>
          <w:sz w:val="24"/>
          <w:lang w:val="uk-UA"/>
        </w:rPr>
        <w:t xml:space="preserve"> – набір постійних психологічних, словесних, етичних, графічних, колірних та інших елементів, що відображають рівень корпоративної культури, соціальної відповідальності перед суспільством і механізм міжособистісних комунікацій.</w:t>
      </w:r>
    </w:p>
    <w:p w:rsidR="00395FBE" w:rsidRPr="00395FBE" w:rsidRDefault="00395FBE" w:rsidP="00395FBE">
      <w:pPr>
        <w:pStyle w:val="a5"/>
        <w:numPr>
          <w:ilvl w:val="0"/>
          <w:numId w:val="6"/>
        </w:numPr>
        <w:jc w:val="both"/>
        <w:rPr>
          <w:bCs/>
          <w:sz w:val="24"/>
          <w:lang w:val="uk-UA"/>
        </w:rPr>
      </w:pPr>
      <w:r w:rsidRPr="00395FBE">
        <w:rPr>
          <w:b/>
          <w:sz w:val="24"/>
          <w:lang w:val="uk-UA"/>
        </w:rPr>
        <w:t>Круглий стіл</w:t>
      </w:r>
      <w:r w:rsidRPr="00395FBE">
        <w:rPr>
          <w:bCs/>
          <w:sz w:val="24"/>
          <w:lang w:val="uk-UA"/>
        </w:rPr>
        <w:t xml:space="preserve"> – одна з форм спільного обговорення ідей, проблем, ситуацій, що мають значення для широких кіл громадськості; учасниками круглого столу. є представники науки, бізнесу, ділових кіл, громадських та державних організацій.</w:t>
      </w:r>
    </w:p>
    <w:p w:rsidR="00395FBE" w:rsidRPr="00395FBE" w:rsidRDefault="00395FBE" w:rsidP="00395FBE">
      <w:pPr>
        <w:ind w:left="851"/>
        <w:jc w:val="both"/>
        <w:rPr>
          <w:color w:val="00B050"/>
        </w:rPr>
      </w:pPr>
    </w:p>
    <w:p w:rsidR="004341D3" w:rsidRPr="001F003A" w:rsidRDefault="004341D3" w:rsidP="004341D3">
      <w:pPr>
        <w:ind w:left="851"/>
        <w:jc w:val="both"/>
        <w:rPr>
          <w:b/>
          <w:i/>
          <w:color w:val="00B050"/>
          <w:u w:val="single"/>
        </w:rPr>
      </w:pPr>
    </w:p>
    <w:p w:rsidR="004341D3" w:rsidRPr="00C94736" w:rsidRDefault="004341D3" w:rsidP="004341D3">
      <w:pPr>
        <w:ind w:left="851"/>
        <w:jc w:val="center"/>
        <w:rPr>
          <w:b/>
          <w:i/>
          <w:u w:val="single"/>
        </w:rPr>
      </w:pPr>
      <w:r w:rsidRPr="00C94736">
        <w:rPr>
          <w:b/>
          <w:i/>
          <w:u w:val="single"/>
        </w:rPr>
        <w:t>Література</w:t>
      </w:r>
    </w:p>
    <w:p w:rsidR="004341D3" w:rsidRPr="00C94736" w:rsidRDefault="004341D3" w:rsidP="004341D3">
      <w:pPr>
        <w:jc w:val="both"/>
      </w:pPr>
    </w:p>
    <w:p w:rsidR="004341D3" w:rsidRPr="00C94736" w:rsidRDefault="004341D3" w:rsidP="004341D3">
      <w:pPr>
        <w:shd w:val="clear" w:color="auto" w:fill="FFFFFF"/>
        <w:jc w:val="center"/>
        <w:rPr>
          <w:b/>
        </w:rPr>
      </w:pPr>
      <w:r w:rsidRPr="00C94736">
        <w:rPr>
          <w:b/>
        </w:rPr>
        <w:t xml:space="preserve">Основна </w:t>
      </w:r>
    </w:p>
    <w:p w:rsidR="004341D3" w:rsidRPr="00C94736" w:rsidRDefault="004341D3" w:rsidP="004341D3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C94736">
        <w:rPr>
          <w:rFonts w:ascii="Times New Roman" w:hAnsi="Times New Roman"/>
          <w:sz w:val="24"/>
          <w:szCs w:val="24"/>
          <w:lang w:val="en-US"/>
        </w:rPr>
        <w:t>PR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спеціаліст»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спеціальності «З</w:t>
      </w:r>
      <w:r w:rsidRPr="00C94736">
        <w:rPr>
          <w:rFonts w:ascii="Times New Roman" w:hAnsi="Times New Roman"/>
          <w:sz w:val="24"/>
          <w:szCs w:val="24"/>
          <w:lang w:val="uk-UA"/>
        </w:rPr>
        <w:t>в’язки з громадськістю».  Запоріжжя : ЗНУ, 2015. 192 с.</w:t>
      </w:r>
    </w:p>
    <w:p w:rsidR="004341D3" w:rsidRPr="00C94736" w:rsidRDefault="004341D3" w:rsidP="004341D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C94736">
        <w:rPr>
          <w:rFonts w:ascii="Times New Roman" w:hAnsi="Times New Roman"/>
          <w:sz w:val="24"/>
          <w:szCs w:val="24"/>
          <w:lang w:eastAsia="ru-RU"/>
        </w:rPr>
        <w:t>PR</w:t>
      </w:r>
      <w:r w:rsidRPr="00C94736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освітньо-кваліфікаційного рівня «бакалавр» напряму підготовки «Реклама і зв’язки з громадськістю». Запоріжжя: ЗНУ, 2015. 139 с.</w:t>
      </w:r>
    </w:p>
    <w:p w:rsidR="004341D3" w:rsidRPr="00C94736" w:rsidRDefault="004341D3" w:rsidP="004341D3">
      <w:pPr>
        <w:pStyle w:val="1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736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C94736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Наукові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основи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C94736">
        <w:rPr>
          <w:rFonts w:ascii="Times New Roman" w:hAnsi="Times New Roman"/>
          <w:sz w:val="24"/>
          <w:szCs w:val="24"/>
        </w:rPr>
        <w:t>пілр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94736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вищих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C94736">
        <w:rPr>
          <w:rFonts w:ascii="Times New Roman" w:hAnsi="Times New Roman"/>
          <w:sz w:val="24"/>
          <w:szCs w:val="24"/>
        </w:rPr>
        <w:t>дім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94736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C94736">
        <w:rPr>
          <w:rFonts w:ascii="Times New Roman" w:hAnsi="Times New Roman"/>
          <w:sz w:val="24"/>
          <w:szCs w:val="24"/>
        </w:rPr>
        <w:t>». 2009. 831с.</w:t>
      </w:r>
      <w:bookmarkStart w:id="0" w:name="_GoBack"/>
      <w:bookmarkEnd w:id="0"/>
    </w:p>
    <w:p w:rsidR="004341D3" w:rsidRPr="00C94736" w:rsidRDefault="004341D3" w:rsidP="004341D3">
      <w:pPr>
        <w:pStyle w:val="1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94736">
        <w:rPr>
          <w:rFonts w:ascii="Times New Roman" w:hAnsi="Times New Roman"/>
          <w:color w:val="000000"/>
          <w:sz w:val="24"/>
          <w:szCs w:val="24"/>
        </w:rPr>
        <w:lastRenderedPageBreak/>
        <w:t xml:space="preserve">Тихомирова Є.Б.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C94736">
        <w:rPr>
          <w:rFonts w:ascii="Times New Roman" w:hAnsi="Times New Roman"/>
          <w:sz w:val="24"/>
          <w:szCs w:val="24"/>
        </w:rPr>
        <w:t xml:space="preserve"> URL: </w:t>
      </w:r>
      <w:hyperlink r:id="rId6" w:history="1">
        <w:r w:rsidRPr="00C94736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4341D3" w:rsidRPr="00C94736" w:rsidRDefault="004341D3" w:rsidP="004341D3">
      <w:pPr>
        <w:suppressAutoHyphens w:val="0"/>
        <w:jc w:val="center"/>
        <w:rPr>
          <w:b/>
          <w:lang w:eastAsia="ru-RU"/>
        </w:rPr>
      </w:pPr>
      <w:r w:rsidRPr="00C94736">
        <w:rPr>
          <w:b/>
          <w:lang w:eastAsia="ru-RU"/>
        </w:rPr>
        <w:t>Додаткова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color w:val="222222"/>
        </w:rPr>
        <w:t xml:space="preserve">10 найкращих рекламних кампаній за 100 років.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hyperlink r:id="rId7" w:history="1">
        <w:r w:rsidRPr="00C94736">
          <w:rPr>
            <w:rStyle w:val="a4"/>
          </w:rPr>
          <w:t>https://lifestyle.24tv.ua/ru/den-reklamshhika-2019-ukraine-luchshaja-reklama-za-100-let_n880150</w:t>
        </w:r>
      </w:hyperlink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Wilcox</w:t>
      </w:r>
      <w:proofErr w:type="spellEnd"/>
      <w:r w:rsidRPr="00C94736">
        <w:t xml:space="preserve"> D. </w:t>
      </w:r>
      <w:proofErr w:type="spellStart"/>
      <w:r w:rsidRPr="00C94736">
        <w:t>Public</w:t>
      </w:r>
      <w:proofErr w:type="spellEnd"/>
      <w:r w:rsidRPr="00C94736">
        <w:t xml:space="preserve"> </w:t>
      </w:r>
      <w:proofErr w:type="spellStart"/>
      <w:r w:rsidRPr="00C94736">
        <w:t>Relations</w:t>
      </w:r>
      <w:proofErr w:type="spellEnd"/>
      <w:r w:rsidRPr="00C94736">
        <w:t xml:space="preserve">: </w:t>
      </w:r>
      <w:proofErr w:type="spellStart"/>
      <w:r w:rsidRPr="00C94736">
        <w:t>Strategies</w:t>
      </w:r>
      <w:proofErr w:type="spellEnd"/>
      <w:r w:rsidRPr="00C94736">
        <w:t xml:space="preserve"> </w:t>
      </w:r>
      <w:proofErr w:type="spellStart"/>
      <w:r w:rsidRPr="00C94736">
        <w:t>and</w:t>
      </w:r>
      <w:proofErr w:type="spellEnd"/>
      <w:r w:rsidRPr="00C94736">
        <w:t xml:space="preserve"> </w:t>
      </w:r>
      <w:proofErr w:type="spellStart"/>
      <w:r w:rsidRPr="00C94736">
        <w:t>Tactics</w:t>
      </w:r>
      <w:proofErr w:type="spellEnd"/>
      <w:r w:rsidRPr="00C94736">
        <w:t xml:space="preserve">. </w:t>
      </w:r>
      <w:proofErr w:type="spellStart"/>
      <w:r w:rsidRPr="00C94736">
        <w:t>New</w:t>
      </w:r>
      <w:proofErr w:type="spellEnd"/>
      <w:r w:rsidRPr="00C94736">
        <w:t xml:space="preserve"> </w:t>
      </w:r>
      <w:proofErr w:type="spellStart"/>
      <w:r w:rsidRPr="00C94736">
        <w:t>York</w:t>
      </w:r>
      <w:proofErr w:type="spellEnd"/>
      <w:r w:rsidRPr="00C94736">
        <w:t xml:space="preserve">: </w:t>
      </w:r>
      <w:proofErr w:type="spellStart"/>
      <w:r w:rsidRPr="00C94736">
        <w:t>Allyn</w:t>
      </w:r>
      <w:proofErr w:type="spellEnd"/>
      <w:r w:rsidRPr="00C94736">
        <w:t xml:space="preserve"> &amp; </w:t>
      </w:r>
      <w:proofErr w:type="spellStart"/>
      <w:r w:rsidRPr="00C94736">
        <w:t>Bacon</w:t>
      </w:r>
      <w:proofErr w:type="spellEnd"/>
      <w:r w:rsidRPr="00C94736">
        <w:t xml:space="preserve">, </w:t>
      </w:r>
      <w:proofErr w:type="spellStart"/>
      <w:r w:rsidRPr="00C94736">
        <w:t>Incorporated</w:t>
      </w:r>
      <w:proofErr w:type="spellEnd"/>
      <w:r w:rsidRPr="00C94736">
        <w:t>, 2011. 624 p.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. Київ: МАУП, 2005. 440 с.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Березенко</w:t>
      </w:r>
      <w:proofErr w:type="spellEnd"/>
      <w:r w:rsidRPr="00C94736">
        <w:t xml:space="preserve"> В. </w:t>
      </w:r>
      <w:r w:rsidRPr="00C94736">
        <w:rPr>
          <w:lang w:val="en-US"/>
        </w:rPr>
        <w:t>PR</w:t>
      </w:r>
      <w:r w:rsidRPr="00C94736">
        <w:t xml:space="preserve"> в Україні: наукове осмислення феномену: монографія. Київ: Академія Української Преси, 2013. 388с.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Болотова</w:t>
      </w:r>
      <w:proofErr w:type="spellEnd"/>
      <w:r w:rsidRPr="00C94736">
        <w:t xml:space="preserve"> В. О.  Групи громадськості у сфері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органів внутрішніх справ. </w:t>
      </w:r>
      <w:r w:rsidRPr="00C94736">
        <w:rPr>
          <w:i/>
        </w:rPr>
        <w:t>Проблеми правознавства та правоохоронної діяльності. </w:t>
      </w:r>
      <w:r w:rsidRPr="00C94736">
        <w:t>Донецьк, 2000.  №2. Ч.1.  С.68-73.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  </w:t>
      </w:r>
      <w:proofErr w:type="spellStart"/>
      <w:r w:rsidRPr="00C94736">
        <w:t>Джефкинс</w:t>
      </w:r>
      <w:proofErr w:type="spellEnd"/>
      <w:r w:rsidRPr="00C94736">
        <w:t xml:space="preserve"> Ф.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учебное</w:t>
      </w:r>
      <w:proofErr w:type="spellEnd"/>
      <w:r w:rsidRPr="00C94736">
        <w:t xml:space="preserve"> </w:t>
      </w:r>
      <w:proofErr w:type="spellStart"/>
      <w:r w:rsidRPr="00C94736">
        <w:t>пособие</w:t>
      </w:r>
      <w:proofErr w:type="spellEnd"/>
      <w:r w:rsidRPr="00C94736">
        <w:t xml:space="preserve"> для </w:t>
      </w:r>
      <w:proofErr w:type="spellStart"/>
      <w:r w:rsidRPr="00C94736">
        <w:t>вузов</w:t>
      </w:r>
      <w:proofErr w:type="spellEnd"/>
      <w:r w:rsidRPr="00C94736">
        <w:t xml:space="preserve">. Москва: </w:t>
      </w:r>
      <w:proofErr w:type="spellStart"/>
      <w:r w:rsidRPr="00C94736">
        <w:t>Юнити</w:t>
      </w:r>
      <w:proofErr w:type="spellEnd"/>
      <w:r w:rsidRPr="00C94736">
        <w:t>-Дана, 2003. 216 с.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Зігнітцер</w:t>
      </w:r>
      <w:proofErr w:type="spellEnd"/>
      <w:r w:rsidRPr="00C94736">
        <w:t xml:space="preserve"> Б.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: деякі теоретичні аспекти. </w:t>
      </w:r>
      <w:r w:rsidRPr="00C94736">
        <w:rPr>
          <w:i/>
        </w:rPr>
        <w:t>Вісник Львівського університету. Серія: Журналістика.</w:t>
      </w:r>
      <w:r w:rsidRPr="00C94736">
        <w:t xml:space="preserve">  2004.  </w:t>
      </w:r>
      <w:proofErr w:type="spellStart"/>
      <w:r w:rsidRPr="00C94736">
        <w:t>Вип</w:t>
      </w:r>
      <w:proofErr w:type="spellEnd"/>
      <w:r w:rsidRPr="00C94736">
        <w:t>. 25.  С.83-89.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Ібрагімова</w:t>
      </w:r>
      <w:proofErr w:type="spellEnd"/>
      <w:r w:rsidRPr="00C94736">
        <w:t xml:space="preserve"> І.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і державне управління. </w:t>
      </w:r>
      <w:r w:rsidRPr="00C94736">
        <w:rPr>
          <w:i/>
        </w:rPr>
        <w:t>Вісник Української Академії державного управління при Президентові України</w:t>
      </w:r>
      <w:r w:rsidRPr="00C94736">
        <w:t>. 2002. №4.  С.242-247.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Ільченко  І. О. </w:t>
      </w:r>
      <w:proofErr w:type="spellStart"/>
      <w:r w:rsidRPr="00C94736">
        <w:t>Інституціоналізіція</w:t>
      </w:r>
      <w:proofErr w:type="spellEnd"/>
      <w:r w:rsidRPr="00C94736">
        <w:t xml:space="preserve"> підготовки спеціалістів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в Україні. </w:t>
      </w:r>
      <w:r w:rsidRPr="00C94736">
        <w:rPr>
          <w:i/>
        </w:rPr>
        <w:t xml:space="preserve">Вісник Харківського національного університету ім. </w:t>
      </w:r>
      <w:proofErr w:type="spellStart"/>
      <w:r w:rsidRPr="00C94736">
        <w:rPr>
          <w:i/>
        </w:rPr>
        <w:t>В.Н.Каразіна</w:t>
      </w:r>
      <w:proofErr w:type="spellEnd"/>
      <w:r w:rsidRPr="00C94736">
        <w:rPr>
          <w:i/>
        </w:rPr>
        <w:t>. Сер.: Соціологія</w:t>
      </w:r>
      <w:r w:rsidRPr="00C94736">
        <w:t>. 2001. №511. Вип.12. С.136-139.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Колосок С.  Авторитет та імідж як компоненти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r w:rsidRPr="00C94736">
        <w:rPr>
          <w:i/>
        </w:rPr>
        <w:t xml:space="preserve">Збірник наукових праць Української </w:t>
      </w:r>
      <w:proofErr w:type="spellStart"/>
      <w:r w:rsidRPr="00C94736">
        <w:rPr>
          <w:i/>
        </w:rPr>
        <w:t>Академіі</w:t>
      </w:r>
      <w:proofErr w:type="spellEnd"/>
      <w:r w:rsidRPr="00C94736">
        <w:rPr>
          <w:i/>
        </w:rPr>
        <w:t xml:space="preserve"> державного управління при Президентові України</w:t>
      </w:r>
      <w:r w:rsidRPr="00C94736">
        <w:t>.  2001.  Вип.1. С.192-198.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 В. Г. </w:t>
      </w:r>
      <w:proofErr w:type="spellStart"/>
      <w:r w:rsidRPr="00C94736">
        <w:t>Основы</w:t>
      </w:r>
      <w:proofErr w:type="spellEnd"/>
      <w:r w:rsidRPr="00C94736">
        <w:t xml:space="preserve">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proofErr w:type="spellStart"/>
      <w:r w:rsidRPr="00C94736">
        <w:t>К.иїв</w:t>
      </w:r>
      <w:proofErr w:type="spellEnd"/>
      <w:r w:rsidRPr="00C94736">
        <w:t>: «</w:t>
      </w:r>
      <w:proofErr w:type="spellStart"/>
      <w:r w:rsidRPr="00C94736">
        <w:t>Ваклер</w:t>
      </w:r>
      <w:proofErr w:type="spellEnd"/>
      <w:r w:rsidRPr="00C94736">
        <w:t>», 2000.  528 с.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, В. Г.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: наукові основи, методика, практика: підручник Київ : Видавничий дім «Скарби», 2001.  400с. 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Моисеев</w:t>
      </w:r>
      <w:proofErr w:type="spellEnd"/>
      <w:r w:rsidRPr="00C94736">
        <w:t xml:space="preserve">, В. А.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рилейшнз-средство</w:t>
      </w:r>
      <w:proofErr w:type="spellEnd"/>
      <w:r w:rsidRPr="00C94736">
        <w:t xml:space="preserve"> </w:t>
      </w:r>
      <w:proofErr w:type="spellStart"/>
      <w:r w:rsidRPr="00C94736">
        <w:t>социальной</w:t>
      </w:r>
      <w:proofErr w:type="spellEnd"/>
      <w:r w:rsidRPr="00C94736">
        <w:t xml:space="preserve"> </w:t>
      </w:r>
      <w:proofErr w:type="spellStart"/>
      <w:r w:rsidRPr="00C94736">
        <w:t>коммуникации</w:t>
      </w:r>
      <w:proofErr w:type="spellEnd"/>
      <w:r w:rsidRPr="00C94736">
        <w:t xml:space="preserve"> (</w:t>
      </w:r>
      <w:proofErr w:type="spellStart"/>
      <w:r w:rsidRPr="00C94736">
        <w:t>теория</w:t>
      </w:r>
      <w:proofErr w:type="spellEnd"/>
      <w:r w:rsidRPr="00C94736">
        <w:t xml:space="preserve"> и практика). Київ: </w:t>
      </w:r>
      <w:proofErr w:type="spellStart"/>
      <w:r w:rsidRPr="00C94736">
        <w:t>Дакор</w:t>
      </w:r>
      <w:proofErr w:type="spellEnd"/>
      <w:r w:rsidRPr="00C94736">
        <w:t>, 2002.  506с. 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Мойсеєв В. А.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</w:t>
      </w:r>
      <w:proofErr w:type="spellStart"/>
      <w:r w:rsidRPr="00C94736">
        <w:t>посіб</w:t>
      </w:r>
      <w:proofErr w:type="spellEnd"/>
      <w:r w:rsidRPr="00C94736">
        <w:t xml:space="preserve">. Київ: </w:t>
      </w:r>
      <w:proofErr w:type="spellStart"/>
      <w:r w:rsidRPr="00C94736">
        <w:t>Академвидав</w:t>
      </w:r>
      <w:proofErr w:type="spellEnd"/>
      <w:r w:rsidRPr="00C94736">
        <w:t>, 2007.  224 с. 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Пізнюк</w:t>
      </w:r>
      <w:proofErr w:type="spellEnd"/>
      <w:r w:rsidRPr="00C94736">
        <w:t xml:space="preserve"> Л. В.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посібник для </w:t>
      </w:r>
      <w:proofErr w:type="spellStart"/>
      <w:r w:rsidRPr="00C94736">
        <w:t>дистанц</w:t>
      </w:r>
      <w:proofErr w:type="spellEnd"/>
      <w:r w:rsidRPr="00C94736">
        <w:t>. навчання / Л. В. </w:t>
      </w:r>
      <w:proofErr w:type="spellStart"/>
      <w:r w:rsidRPr="00C94736">
        <w:t>Пізнюк</w:t>
      </w:r>
      <w:proofErr w:type="spellEnd"/>
      <w:r w:rsidRPr="00C94736">
        <w:t>.  Київ: Ун-т «Україна», 2005. 239с. 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Почепцов</w:t>
      </w:r>
      <w:proofErr w:type="spellEnd"/>
      <w:r w:rsidRPr="00C94736">
        <w:t xml:space="preserve"> Г. Г.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для </w:t>
      </w:r>
      <w:proofErr w:type="spellStart"/>
      <w:r w:rsidRPr="00C94736">
        <w:t>профессионалов</w:t>
      </w:r>
      <w:proofErr w:type="spellEnd"/>
      <w:r w:rsidRPr="00C94736">
        <w:t xml:space="preserve">. Київ: РЕФЛ-бук, </w:t>
      </w:r>
      <w:proofErr w:type="spellStart"/>
      <w:r w:rsidRPr="00C94736">
        <w:t>Ваклер</w:t>
      </w:r>
      <w:proofErr w:type="spellEnd"/>
      <w:r w:rsidRPr="00C94736">
        <w:t>, 2005.  640 с. </w:t>
      </w:r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r w:rsidRPr="00C94736">
        <w:rPr>
          <w:lang w:val="ru-RU"/>
        </w:rPr>
        <w:t xml:space="preserve"> </w:t>
      </w:r>
      <w:hyperlink r:id="rId8" w:history="1">
        <w:r w:rsidRPr="00C94736">
          <w:rPr>
            <w:rStyle w:val="a4"/>
            <w:bCs/>
            <w:lang w:val="en-US"/>
          </w:rPr>
          <w:t>https</w:t>
        </w:r>
        <w:r w:rsidRPr="00C94736">
          <w:rPr>
            <w:rStyle w:val="a4"/>
            <w:bCs/>
            <w:lang w:val="ru-RU"/>
          </w:rPr>
          <w:t>://</w:t>
        </w:r>
        <w:proofErr w:type="spellStart"/>
        <w:r w:rsidRPr="00C94736">
          <w:rPr>
            <w:rStyle w:val="a4"/>
            <w:bCs/>
            <w:lang w:val="en-US"/>
          </w:rPr>
          <w:t>forbes</w:t>
        </w:r>
        <w:proofErr w:type="spellEnd"/>
        <w:r w:rsidRPr="00C94736">
          <w:rPr>
            <w:rStyle w:val="a4"/>
            <w:bCs/>
            <w:lang w:val="ru-RU"/>
          </w:rPr>
          <w:t>.</w:t>
        </w:r>
        <w:proofErr w:type="spellStart"/>
        <w:r w:rsidRPr="00C94736">
          <w:rPr>
            <w:rStyle w:val="a4"/>
            <w:bCs/>
            <w:lang w:val="en-US"/>
          </w:rPr>
          <w:t>ua</w:t>
        </w:r>
        <w:proofErr w:type="spellEnd"/>
        <w:r w:rsidRPr="00C94736">
          <w:rPr>
            <w:rStyle w:val="a4"/>
            <w:bCs/>
            <w:lang w:val="ru-RU"/>
          </w:rPr>
          <w:t>/</w:t>
        </w:r>
        <w:r w:rsidRPr="00C94736">
          <w:rPr>
            <w:rStyle w:val="a4"/>
            <w:bCs/>
            <w:lang w:val="en-US"/>
          </w:rPr>
          <w:t>company</w:t>
        </w:r>
        <w:r w:rsidRPr="00C94736">
          <w:rPr>
            <w:rStyle w:val="a4"/>
            <w:bCs/>
            <w:lang w:val="ru-RU"/>
          </w:rPr>
          <w:t>/</w:t>
        </w:r>
        <w:proofErr w:type="spellStart"/>
        <w:r w:rsidRPr="00C94736">
          <w:rPr>
            <w:rStyle w:val="a4"/>
            <w:bCs/>
            <w:lang w:val="en-US"/>
          </w:rPr>
          <w:t>reklamnyy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rynok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ukrainy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rastet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dazhe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vo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vremya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krizisa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v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chem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ego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potentsial</w:t>
        </w:r>
        <w:proofErr w:type="spellEnd"/>
        <w:r w:rsidRPr="00C94736">
          <w:rPr>
            <w:rStyle w:val="a4"/>
            <w:bCs/>
            <w:lang w:val="ru-RU"/>
          </w:rPr>
          <w:t>-13052021-1583</w:t>
        </w:r>
      </w:hyperlink>
    </w:p>
    <w:p w:rsidR="004341D3" w:rsidRPr="00C94736" w:rsidRDefault="004341D3" w:rsidP="004341D3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Слісаренко  І. Ю.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у системі комунікації та управління: навчальний посібник. Київ: МАУП, 2001. 104 с.</w:t>
      </w:r>
    </w:p>
    <w:p w:rsidR="004341D3" w:rsidRPr="00C94736" w:rsidRDefault="004341D3" w:rsidP="004341D3">
      <w:pPr>
        <w:suppressAutoHyphens w:val="0"/>
        <w:rPr>
          <w:b/>
          <w:lang w:eastAsia="ru-RU"/>
        </w:rPr>
      </w:pPr>
    </w:p>
    <w:p w:rsidR="004341D3" w:rsidRPr="00C94736" w:rsidRDefault="004341D3" w:rsidP="004341D3">
      <w:pPr>
        <w:jc w:val="center"/>
        <w:rPr>
          <w:b/>
          <w:bCs/>
          <w:color w:val="000000"/>
        </w:rPr>
      </w:pPr>
      <w:r w:rsidRPr="00C94736">
        <w:rPr>
          <w:b/>
          <w:bCs/>
          <w:color w:val="000000"/>
        </w:rPr>
        <w:t>Інформаційні ресурси</w:t>
      </w:r>
    </w:p>
    <w:p w:rsidR="004341D3" w:rsidRPr="00C94736" w:rsidRDefault="004341D3" w:rsidP="004341D3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 xml:space="preserve">Academia.edu. URL : </w:t>
      </w:r>
      <w:hyperlink r:id="rId9" w:history="1">
        <w:r w:rsidRPr="00C94736">
          <w:rPr>
            <w:rStyle w:val="a4"/>
            <w:lang w:eastAsia="ru-RU"/>
          </w:rPr>
          <w:t>https://www.academia.edu/</w:t>
        </w:r>
      </w:hyperlink>
      <w:r w:rsidRPr="00C94736">
        <w:rPr>
          <w:lang w:eastAsia="ru-RU"/>
        </w:rPr>
        <w:t xml:space="preserve"> </w:t>
      </w:r>
    </w:p>
    <w:p w:rsidR="004341D3" w:rsidRPr="00C94736" w:rsidRDefault="004341D3" w:rsidP="004341D3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bCs/>
          <w:lang w:val="en-US" w:eastAsia="ru-RU"/>
        </w:rPr>
        <w:t>Encyclopaedia</w:t>
      </w:r>
      <w:proofErr w:type="spellEnd"/>
      <w:r w:rsidRPr="00C94736">
        <w:rPr>
          <w:bCs/>
          <w:lang w:eastAsia="ru-RU"/>
        </w:rPr>
        <w:t xml:space="preserve"> </w:t>
      </w:r>
      <w:r w:rsidRPr="00C94736">
        <w:rPr>
          <w:bCs/>
          <w:lang w:val="en-US" w:eastAsia="ru-RU"/>
        </w:rPr>
        <w:t>Britannica</w:t>
      </w:r>
      <w:r w:rsidRPr="00C94736">
        <w:rPr>
          <w:bCs/>
          <w:lang w:eastAsia="ru-RU"/>
        </w:rPr>
        <w:t xml:space="preserve">. URL : </w:t>
      </w:r>
      <w:hyperlink r:id="rId10" w:history="1">
        <w:r w:rsidRPr="00C94736">
          <w:rPr>
            <w:rStyle w:val="a4"/>
            <w:bCs/>
            <w:lang w:eastAsia="ru-RU"/>
          </w:rPr>
          <w:t>https://www.britannica.com/</w:t>
        </w:r>
      </w:hyperlink>
      <w:r w:rsidRPr="00C94736">
        <w:rPr>
          <w:bCs/>
          <w:lang w:eastAsia="ru-RU"/>
        </w:rPr>
        <w:t xml:space="preserve"> </w:t>
      </w:r>
    </w:p>
    <w:p w:rsidR="004341D3" w:rsidRPr="00C94736" w:rsidRDefault="004341D3" w:rsidP="004341D3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lang w:eastAsia="ru-RU"/>
        </w:rPr>
        <w:t>Google</w:t>
      </w:r>
      <w:proofErr w:type="spellEnd"/>
      <w:r w:rsidRPr="00C94736">
        <w:rPr>
          <w:lang w:eastAsia="ru-RU"/>
        </w:rPr>
        <w:t xml:space="preserve"> </w:t>
      </w:r>
      <w:proofErr w:type="spellStart"/>
      <w:r w:rsidRPr="00C94736">
        <w:rPr>
          <w:lang w:eastAsia="ru-RU"/>
        </w:rPr>
        <w:t>Scholar</w:t>
      </w:r>
      <w:proofErr w:type="spellEnd"/>
      <w:r w:rsidRPr="00C94736">
        <w:rPr>
          <w:lang w:eastAsia="ru-RU"/>
        </w:rPr>
        <w:t xml:space="preserve">. URL : </w:t>
      </w:r>
      <w:hyperlink r:id="rId11" w:history="1">
        <w:r w:rsidRPr="00C94736">
          <w:rPr>
            <w:rStyle w:val="a4"/>
            <w:lang w:eastAsia="ru-RU"/>
          </w:rPr>
          <w:t>https://scholar.google.com.ua/</w:t>
        </w:r>
      </w:hyperlink>
    </w:p>
    <w:p w:rsidR="004341D3" w:rsidRPr="00C94736" w:rsidRDefault="004341D3" w:rsidP="004341D3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lastRenderedPageBreak/>
        <w:t>Бібліотека українських підручників.</w:t>
      </w:r>
      <w:r w:rsidRPr="00C94736">
        <w:rPr>
          <w:rFonts w:ascii="Calibri" w:hAnsi="Calibri"/>
        </w:rPr>
        <w:t xml:space="preserve"> </w:t>
      </w:r>
      <w:proofErr w:type="gramStart"/>
      <w:r w:rsidRPr="00C94736">
        <w:rPr>
          <w:lang w:val="en-US"/>
        </w:rPr>
        <w:t>URL</w:t>
      </w:r>
      <w:r w:rsidRPr="00C94736">
        <w:t xml:space="preserve"> :</w:t>
      </w:r>
      <w:proofErr w:type="gramEnd"/>
      <w:r w:rsidRPr="00C94736">
        <w:rPr>
          <w:rFonts w:ascii="Calibri" w:hAnsi="Calibri"/>
        </w:rPr>
        <w:t xml:space="preserve"> </w:t>
      </w:r>
      <w:hyperlink r:id="rId12" w:history="1">
        <w:r w:rsidRPr="00C94736">
          <w:rPr>
            <w:color w:val="0000FF"/>
            <w:u w:val="single"/>
            <w:lang w:eastAsia="ru-RU"/>
          </w:rPr>
          <w:t>http://pidruchniki.ws</w:t>
        </w:r>
      </w:hyperlink>
      <w:r w:rsidRPr="00C94736">
        <w:rPr>
          <w:lang w:eastAsia="ru-RU"/>
        </w:rPr>
        <w:t>.</w:t>
      </w:r>
    </w:p>
    <w:p w:rsidR="004341D3" w:rsidRPr="00C94736" w:rsidRDefault="004341D3" w:rsidP="004341D3">
      <w:pPr>
        <w:pStyle w:val="2"/>
        <w:numPr>
          <w:ilvl w:val="0"/>
          <w:numId w:val="2"/>
        </w:numPr>
        <w:jc w:val="both"/>
        <w:rPr>
          <w:color w:val="000000"/>
        </w:rPr>
      </w:pPr>
      <w:proofErr w:type="spellStart"/>
      <w:r w:rsidRPr="00C94736">
        <w:rPr>
          <w:color w:val="000000"/>
          <w:lang w:val="ru-RU"/>
        </w:rPr>
        <w:t>Наукова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Запорізького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національного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університету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3" w:history="1">
        <w:r w:rsidRPr="00C94736">
          <w:rPr>
            <w:rStyle w:val="a4"/>
          </w:rPr>
          <w:t>http://library.znu.edu.ua/</w:t>
        </w:r>
      </w:hyperlink>
    </w:p>
    <w:p w:rsidR="004341D3" w:rsidRPr="00C94736" w:rsidRDefault="004341D3" w:rsidP="004341D3">
      <w:pPr>
        <w:pStyle w:val="2"/>
        <w:numPr>
          <w:ilvl w:val="0"/>
          <w:numId w:val="2"/>
        </w:numPr>
        <w:jc w:val="both"/>
        <w:rPr>
          <w:color w:val="000000"/>
          <w:u w:val="single"/>
        </w:rPr>
      </w:pPr>
      <w:proofErr w:type="spellStart"/>
      <w:r w:rsidRPr="00C94736">
        <w:rPr>
          <w:color w:val="000000"/>
          <w:lang w:val="ru-RU"/>
        </w:rPr>
        <w:t>Національна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України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імені</w:t>
      </w:r>
      <w:proofErr w:type="spellEnd"/>
      <w:r w:rsidRPr="00C94736">
        <w:rPr>
          <w:color w:val="000000"/>
          <w:lang w:val="ru-RU"/>
        </w:rPr>
        <w:t xml:space="preserve"> В. І. </w:t>
      </w:r>
      <w:proofErr w:type="spellStart"/>
      <w:r w:rsidRPr="00C94736">
        <w:rPr>
          <w:color w:val="000000"/>
          <w:lang w:val="ru-RU"/>
        </w:rPr>
        <w:t>Вернадського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4" w:history="1">
        <w:r w:rsidRPr="00C94736">
          <w:rPr>
            <w:rStyle w:val="a4"/>
          </w:rPr>
          <w:t>http://www.nbuv.gov.ua/</w:t>
        </w:r>
      </w:hyperlink>
    </w:p>
    <w:p w:rsidR="004341D3" w:rsidRPr="00C94736" w:rsidRDefault="004341D3" w:rsidP="004341D3">
      <w:pPr>
        <w:pStyle w:val="2"/>
        <w:numPr>
          <w:ilvl w:val="0"/>
          <w:numId w:val="2"/>
        </w:numPr>
        <w:jc w:val="both"/>
        <w:rPr>
          <w:color w:val="000000"/>
        </w:rPr>
      </w:pPr>
      <w:r w:rsidRPr="00C94736">
        <w:rPr>
          <w:color w:val="000000"/>
          <w:lang w:val="ru-RU"/>
        </w:rPr>
        <w:t xml:space="preserve">Система </w:t>
      </w:r>
      <w:proofErr w:type="spellStart"/>
      <w:r w:rsidRPr="00C94736">
        <w:rPr>
          <w:color w:val="000000"/>
          <w:lang w:val="ru-RU"/>
        </w:rPr>
        <w:t>електронного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забезпечення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навчання</w:t>
      </w:r>
      <w:proofErr w:type="spellEnd"/>
      <w:r w:rsidRPr="00C94736">
        <w:rPr>
          <w:color w:val="000000"/>
          <w:lang w:val="ru-RU"/>
        </w:rPr>
        <w:t xml:space="preserve"> ЗНУ. </w:t>
      </w:r>
      <w:r w:rsidRPr="00C94736">
        <w:rPr>
          <w:color w:val="000000"/>
        </w:rPr>
        <w:t xml:space="preserve">URL: </w:t>
      </w:r>
      <w:hyperlink r:id="rId15" w:history="1">
        <w:r w:rsidRPr="00C94736">
          <w:rPr>
            <w:rStyle w:val="a4"/>
          </w:rPr>
          <w:t>https://moodle. znu.edu.ua/</w:t>
        </w:r>
      </w:hyperlink>
    </w:p>
    <w:p w:rsidR="004341D3" w:rsidRPr="003E4E87" w:rsidRDefault="004341D3" w:rsidP="004341D3">
      <w:pPr>
        <w:rPr>
          <w:lang w:val="en-US"/>
        </w:rPr>
      </w:pPr>
    </w:p>
    <w:p w:rsidR="00F769DA" w:rsidRPr="004341D3" w:rsidRDefault="00F769DA">
      <w:pPr>
        <w:rPr>
          <w:lang w:val="en-US"/>
        </w:rPr>
      </w:pPr>
    </w:p>
    <w:sectPr w:rsidR="00F769DA" w:rsidRPr="0043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3D7A"/>
    <w:multiLevelType w:val="hybridMultilevel"/>
    <w:tmpl w:val="4E126B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090778"/>
    <w:multiLevelType w:val="hybridMultilevel"/>
    <w:tmpl w:val="0E5892A8"/>
    <w:lvl w:ilvl="0" w:tplc="091A7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3F71F2"/>
    <w:multiLevelType w:val="hybridMultilevel"/>
    <w:tmpl w:val="C4406186"/>
    <w:lvl w:ilvl="0" w:tplc="F2CAC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1D"/>
    <w:rsid w:val="00395FBE"/>
    <w:rsid w:val="004341D3"/>
    <w:rsid w:val="00CF761D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8E12"/>
  <w15:chartTrackingRefBased/>
  <w15:docId w15:val="{8E26D532-5563-4207-9AB9-B0D840C6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D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1D3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4341D3"/>
    <w:rPr>
      <w:color w:val="0000FF"/>
      <w:u w:val="single"/>
    </w:rPr>
  </w:style>
  <w:style w:type="paragraph" w:customStyle="1" w:styleId="2">
    <w:name w:val="Абзац списка2"/>
    <w:basedOn w:val="a"/>
    <w:rsid w:val="004341D3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1">
    <w:name w:val="Абзац списка1"/>
    <w:basedOn w:val="a"/>
    <w:rsid w:val="004341D3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10">
    <w:name w:val="Без интервала1"/>
    <w:rsid w:val="004341D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95FBE"/>
    <w:pPr>
      <w:suppressAutoHyphens w:val="0"/>
      <w:ind w:left="720"/>
      <w:contextualSpacing/>
    </w:pPr>
    <w:rPr>
      <w:rFonts w:eastAsia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bes.ua/company/reklamnyy-rynok-ukrainy-rastet-dazhe-vo-vremya-krizisa-v-chem-ego-potentsial-13052021-1583" TargetMode="External"/><Relationship Id="rId13" Type="http://schemas.openxmlformats.org/officeDocument/2006/relationships/hyperlink" Target="http://library.zn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style.24tv.ua/ru/den-reklamshhika-2019-ukraine-luchshaja-reklama-za-100-let_n880150" TargetMode="External"/><Relationship Id="rId12" Type="http://schemas.openxmlformats.org/officeDocument/2006/relationships/hyperlink" Target="http://pidruchniki.w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5229449/" TargetMode="External"/><Relationship Id="rId11" Type="http://schemas.openxmlformats.org/officeDocument/2006/relationships/hyperlink" Target="https://scholar.google.com.ua/" TargetMode="External"/><Relationship Id="rId5" Type="http://schemas.openxmlformats.org/officeDocument/2006/relationships/hyperlink" Target="URL:%20http://pr.pstu.ru/wp-content/uploads/2013/11/&#1057;&#1072;&#1084;&#1099;&#1077;-&#1091;&#1089;&#1087;&#1077;&#1096;&#1085;&#1099;&#1077;-PR-&#1082;&#1072;&#1084;&#1087;&#1072;&#1085;&#1080;&#1080;-&#1074;-&#1084;&#1080;&#1088;&#1086;&#1074;&#1086;&#1081;-&#1087;&#1088;&#1072;&#1082;&#1090;&#1080;&#1082;&#1077;.pdf" TargetMode="External"/><Relationship Id="rId15" Type="http://schemas.openxmlformats.org/officeDocument/2006/relationships/hyperlink" Target="https://moodle.znu.edu.ua/" TargetMode="External"/><Relationship Id="rId10" Type="http://schemas.openxmlformats.org/officeDocument/2006/relationships/hyperlink" Target="https://www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" TargetMode="External"/><Relationship Id="rId14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1435</Words>
  <Characters>8184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2022-01-19T13:32:00Z</dcterms:created>
  <dcterms:modified xsi:type="dcterms:W3CDTF">2022-01-19T13:37:00Z</dcterms:modified>
</cp:coreProperties>
</file>