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AD" w:rsidRPr="0016651E" w:rsidRDefault="001F55AD" w:rsidP="001F55AD">
      <w:pPr>
        <w:pStyle w:val="a3"/>
        <w:spacing w:before="0" w:beforeAutospacing="0"/>
        <w:rPr>
          <w:rFonts w:ascii="Arial" w:hAnsi="Arial" w:cs="Arial"/>
          <w:i/>
          <w:iCs/>
          <w:color w:val="495057"/>
          <w:sz w:val="22"/>
          <w:szCs w:val="22"/>
          <w:lang w:val="uk-UA"/>
        </w:rPr>
      </w:pPr>
      <w:r>
        <w:rPr>
          <w:rFonts w:ascii="Arial" w:hAnsi="Arial" w:cs="Arial"/>
          <w:i/>
          <w:iCs/>
          <w:color w:val="495057"/>
          <w:sz w:val="22"/>
          <w:szCs w:val="22"/>
          <w:lang w:val="uk-UA"/>
        </w:rPr>
        <w:t xml:space="preserve">Економічні механізми раціонального природокористування, охорони навколишнього природного середовища та відновлення природних об'єктів, ресурсів визначаються і регламентуються на законодавчому державному та міжнародному рівнях. Сучасною особливістю природокористування є існування різних форм власності на природні ресурси, регламентація навантаження на екологічну систему, державна охорона природних ресурсів, дотримання науково-технічних вимог та норм природокористування в світлі євроінтеграції </w:t>
      </w:r>
      <w:proofErr w:type="spellStart"/>
      <w:r>
        <w:rPr>
          <w:rFonts w:ascii="Arial" w:hAnsi="Arial" w:cs="Arial"/>
          <w:i/>
          <w:iCs/>
          <w:color w:val="495057"/>
          <w:sz w:val="22"/>
          <w:szCs w:val="22"/>
          <w:lang w:val="uk-UA"/>
        </w:rPr>
        <w:t>тощо.Курс</w:t>
      </w:r>
      <w:proofErr w:type="spellEnd"/>
      <w:r>
        <w:rPr>
          <w:rFonts w:ascii="Arial" w:hAnsi="Arial" w:cs="Arial"/>
          <w:i/>
          <w:iCs/>
          <w:color w:val="495057"/>
          <w:sz w:val="22"/>
          <w:szCs w:val="22"/>
          <w:lang w:val="uk-UA"/>
        </w:rPr>
        <w:t xml:space="preserve"> економіки природокористування є складовою частиною безперервної екологічної освіти та виховання студентів, який спрямований на закріплення необхідних еколого-економічних знань щодо методів регулювання та їх втілення у практичну професійну діяльність майбутніх фахівців.</w:t>
      </w:r>
    </w:p>
    <w:p w:rsidR="00013D7B" w:rsidRPr="001F55AD" w:rsidRDefault="00013D7B">
      <w:pPr>
        <w:rPr>
          <w:lang w:val="uk-UA"/>
        </w:rPr>
      </w:pPr>
      <w:bookmarkStart w:id="0" w:name="_GoBack"/>
      <w:bookmarkEnd w:id="0"/>
    </w:p>
    <w:sectPr w:rsidR="00013D7B" w:rsidRPr="001F55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A8"/>
    <w:rsid w:val="00013D7B"/>
    <w:rsid w:val="001F55AD"/>
    <w:rsid w:val="00D0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3D760-C904-4999-84CF-F67058B3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2022-01-21T08:30:00Z</dcterms:created>
  <dcterms:modified xsi:type="dcterms:W3CDTF">2022-01-21T08:30:00Z</dcterms:modified>
</cp:coreProperties>
</file>