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AA6" w:rsidRPr="00262AA6" w:rsidRDefault="00262AA6" w:rsidP="00262A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2AA6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 завдання</w:t>
      </w:r>
    </w:p>
    <w:p w:rsidR="00262AA6" w:rsidRPr="00262AA6" w:rsidRDefault="00262AA6" w:rsidP="00262A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262AA6">
        <w:rPr>
          <w:rFonts w:ascii="Times New Roman" w:hAnsi="Times New Roman" w:cs="Times New Roman"/>
          <w:sz w:val="28"/>
          <w:szCs w:val="28"/>
          <w:lang w:val="uk-UA"/>
        </w:rPr>
        <w:t>Особливості взаємодії сучасних технологій і консалтингу</w:t>
      </w:r>
    </w:p>
    <w:p w:rsidR="00262AA6" w:rsidRPr="00262AA6" w:rsidRDefault="00262AA6" w:rsidP="00262A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2AA6">
        <w:rPr>
          <w:rFonts w:ascii="Times New Roman" w:hAnsi="Times New Roman" w:cs="Times New Roman"/>
          <w:sz w:val="28"/>
          <w:szCs w:val="28"/>
          <w:lang w:val="uk-UA"/>
        </w:rPr>
        <w:t>Інформаційно- консалтингові технології</w:t>
      </w:r>
    </w:p>
    <w:p w:rsidR="00262AA6" w:rsidRPr="00262AA6" w:rsidRDefault="00262AA6" w:rsidP="00262A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2AA6">
        <w:rPr>
          <w:rFonts w:ascii="Times New Roman" w:hAnsi="Times New Roman" w:cs="Times New Roman"/>
          <w:sz w:val="28"/>
          <w:szCs w:val="28"/>
          <w:lang w:val="uk-UA"/>
        </w:rPr>
        <w:t>Стан, тенденції розвитку інформаційно- аналітичної інфрастр</w:t>
      </w:r>
      <w:r w:rsidRPr="00262AA6">
        <w:rPr>
          <w:rFonts w:ascii="Times New Roman" w:hAnsi="Times New Roman" w:cs="Times New Roman"/>
          <w:sz w:val="28"/>
          <w:szCs w:val="28"/>
          <w:lang w:val="uk-UA"/>
        </w:rPr>
        <w:t>уктури та інституту консалтингу</w:t>
      </w:r>
    </w:p>
    <w:p w:rsidR="00262AA6" w:rsidRPr="00262AA6" w:rsidRDefault="00262AA6" w:rsidP="00262A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2AA6">
        <w:rPr>
          <w:rFonts w:ascii="Times New Roman" w:hAnsi="Times New Roman" w:cs="Times New Roman"/>
          <w:sz w:val="28"/>
          <w:szCs w:val="28"/>
          <w:lang w:val="uk-UA"/>
        </w:rPr>
        <w:t>Незалежні комерційні інформаційно- аналітичні та консалтингові служби</w:t>
      </w:r>
    </w:p>
    <w:p w:rsidR="00262AA6" w:rsidRPr="00262AA6" w:rsidRDefault="00262AA6" w:rsidP="00262A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2AA6">
        <w:rPr>
          <w:rFonts w:ascii="Times New Roman" w:hAnsi="Times New Roman" w:cs="Times New Roman"/>
          <w:sz w:val="28"/>
          <w:szCs w:val="28"/>
          <w:lang w:val="uk-UA"/>
        </w:rPr>
        <w:t>Консалтингова діяльність в структурі підприємств</w:t>
      </w:r>
    </w:p>
    <w:p w:rsidR="00262AA6" w:rsidRPr="00262AA6" w:rsidRDefault="00262AA6" w:rsidP="00262A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2AA6">
        <w:rPr>
          <w:rFonts w:ascii="Times New Roman" w:hAnsi="Times New Roman" w:cs="Times New Roman"/>
          <w:sz w:val="28"/>
          <w:szCs w:val="28"/>
          <w:lang w:val="uk-UA"/>
        </w:rPr>
        <w:t>Технології інформаційно- консалтингового обслуговування.</w:t>
      </w:r>
    </w:p>
    <w:p w:rsidR="006F12B5" w:rsidRPr="00262AA6" w:rsidRDefault="00262AA6" w:rsidP="00262AA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AA6">
        <w:rPr>
          <w:rFonts w:ascii="Times New Roman" w:hAnsi="Times New Roman" w:cs="Times New Roman"/>
          <w:sz w:val="28"/>
          <w:szCs w:val="28"/>
          <w:lang w:val="uk-UA"/>
        </w:rPr>
        <w:t>Консалтингові продукти та послуги</w:t>
      </w:r>
      <w:bookmarkEnd w:id="0"/>
    </w:p>
    <w:sectPr w:rsidR="006F12B5" w:rsidRPr="00262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71A27"/>
    <w:multiLevelType w:val="hybridMultilevel"/>
    <w:tmpl w:val="DF0EC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4A"/>
    <w:rsid w:val="00262AA6"/>
    <w:rsid w:val="0028214A"/>
    <w:rsid w:val="006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E0D9A-7D82-48C4-A359-BF16C8AD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2022-01-21T14:35:00Z</dcterms:created>
  <dcterms:modified xsi:type="dcterms:W3CDTF">2022-01-21T14:37:00Z</dcterms:modified>
</cp:coreProperties>
</file>