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79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Расчет рабочего контура</w:t>
      </w:r>
    </w:p>
    <w:p w:rsidR="00475B79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Уравнения материальных балансов для теплообменных аппаратов</w:t>
      </w:r>
    </w:p>
    <w:p w:rsidR="00475B79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Уравнения  тепловых балансов для теплообменных аппаратов и точек смешения сред</w:t>
      </w:r>
    </w:p>
    <w:p w:rsidR="00475B79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Определение расхода пара на главную турбину, паропроизводительности парогенератора и мощности ядерного реактора, КПД ЯЭУ брутто</w:t>
      </w:r>
    </w:p>
    <w:p w:rsidR="00475B79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Определение расхода пара на турбопривод питательного насоса</w:t>
      </w:r>
    </w:p>
    <w:p w:rsidR="00475B79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Расчет параметров системы теплофикации</w:t>
      </w:r>
    </w:p>
    <w:p w:rsidR="009370F4" w:rsidRPr="00475B79" w:rsidRDefault="00475B79" w:rsidP="00475B79">
      <w:pPr>
        <w:rPr>
          <w:rFonts w:ascii="Times New Roman" w:hAnsi="Times New Roman" w:cs="Times New Roman"/>
          <w:sz w:val="28"/>
          <w:szCs w:val="28"/>
        </w:rPr>
      </w:pPr>
      <w:r w:rsidRPr="00475B79">
        <w:rPr>
          <w:rFonts w:ascii="Times New Roman" w:hAnsi="Times New Roman" w:cs="Times New Roman"/>
          <w:sz w:val="28"/>
          <w:szCs w:val="28"/>
        </w:rPr>
        <w:t>Расчет параметров системы пара собственных нужд. Учет расхода пара на протечки</w:t>
      </w:r>
    </w:p>
    <w:sectPr w:rsidR="009370F4" w:rsidRPr="00475B79" w:rsidSect="0093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5B79"/>
    <w:rsid w:val="00475B79"/>
    <w:rsid w:val="0093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DreamLair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2022-01-21T11:58:00Z</dcterms:created>
  <dcterms:modified xsi:type="dcterms:W3CDTF">2022-01-21T12:03:00Z</dcterms:modified>
</cp:coreProperties>
</file>