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89" w:line="320" w:lineRule="auto"/>
        <w:ind w:left="0" w:firstLine="0"/>
        <w:rPr/>
      </w:pPr>
      <w:r w:rsidDel="00000000" w:rsidR="00000000" w:rsidRPr="00000000">
        <w:rPr>
          <w:rtl w:val="0"/>
        </w:rPr>
        <w:t xml:space="preserve">Метрологія і стандартизація</w:t>
      </w:r>
    </w:p>
    <w:p w:rsidR="00000000" w:rsidDel="00000000" w:rsidP="00000000" w:rsidRDefault="00000000" w:rsidRPr="00000000" w14:paraId="00000002">
      <w:pPr>
        <w:spacing w:before="0" w:line="274" w:lineRule="auto"/>
        <w:ind w:left="129" w:right="0" w:firstLine="0"/>
        <w:jc w:val="left"/>
        <w:rPr>
          <w:i w:val="1"/>
          <w:sz w:val="24"/>
          <w:szCs w:val="24"/>
        </w:rPr>
      </w:pPr>
      <w:r w:rsidDel="00000000" w:rsidR="00000000" w:rsidRPr="00000000">
        <w:rPr>
          <w:b w:val="1"/>
          <w:sz w:val="24"/>
          <w:szCs w:val="24"/>
          <w:rtl w:val="0"/>
        </w:rPr>
        <w:t xml:space="preserve">Викладач: </w:t>
      </w:r>
      <w:r w:rsidDel="00000000" w:rsidR="00000000" w:rsidRPr="00000000">
        <w:rPr>
          <w:i w:val="1"/>
          <w:sz w:val="24"/>
          <w:szCs w:val="24"/>
          <w:rtl w:val="0"/>
        </w:rPr>
        <w:t xml:space="preserve">кандидат хімічних наук, старший викладач Сущинський Олексій Дмитрович</w:t>
      </w:r>
    </w:p>
    <w:p w:rsidR="00000000" w:rsidDel="00000000" w:rsidP="00000000" w:rsidRDefault="00000000" w:rsidRPr="00000000" w14:paraId="00000003">
      <w:pPr>
        <w:spacing w:before="0" w:lineRule="auto"/>
        <w:ind w:left="129" w:right="0" w:firstLine="0"/>
        <w:jc w:val="left"/>
        <w:rPr>
          <w:i w:val="1"/>
          <w:sz w:val="24"/>
          <w:szCs w:val="24"/>
        </w:rPr>
      </w:pPr>
      <w:r w:rsidDel="00000000" w:rsidR="00000000" w:rsidRPr="00000000">
        <w:rPr>
          <w:b w:val="1"/>
          <w:sz w:val="24"/>
          <w:szCs w:val="24"/>
          <w:rtl w:val="0"/>
        </w:rPr>
        <w:t xml:space="preserve">Кафедра: </w:t>
      </w:r>
      <w:r w:rsidDel="00000000" w:rsidR="00000000" w:rsidRPr="00000000">
        <w:rPr>
          <w:i w:val="1"/>
          <w:sz w:val="24"/>
          <w:szCs w:val="24"/>
          <w:rtl w:val="0"/>
        </w:rPr>
        <w:t xml:space="preserve">хімії, ІІІ корпус, ауд. 108</w:t>
      </w:r>
    </w:p>
    <w:p w:rsidR="00000000" w:rsidDel="00000000" w:rsidP="00000000" w:rsidRDefault="00000000" w:rsidRPr="00000000" w14:paraId="00000004">
      <w:pPr>
        <w:spacing w:before="0" w:lineRule="auto"/>
        <w:ind w:left="129" w:right="0" w:firstLine="0"/>
        <w:jc w:val="left"/>
        <w:rPr>
          <w:i w:val="1"/>
          <w:sz w:val="24"/>
          <w:szCs w:val="24"/>
        </w:rPr>
      </w:pPr>
      <w:r w:rsidDel="00000000" w:rsidR="00000000" w:rsidRPr="00000000">
        <w:rPr>
          <w:b w:val="1"/>
          <w:sz w:val="24"/>
          <w:szCs w:val="24"/>
          <w:rtl w:val="0"/>
        </w:rPr>
        <w:t xml:space="preserve">Е-таі1: </w:t>
      </w:r>
      <w:r w:rsidDel="00000000" w:rsidR="00000000" w:rsidRPr="00000000">
        <w:rPr>
          <w:i w:val="1"/>
          <w:sz w:val="24"/>
          <w:szCs w:val="24"/>
          <w:rtl w:val="0"/>
        </w:rPr>
        <w:t xml:space="preserve">8Іпуаеуа02@§таі1.сот</w:t>
      </w:r>
    </w:p>
    <w:p w:rsidR="00000000" w:rsidDel="00000000" w:rsidP="00000000" w:rsidRDefault="00000000" w:rsidRPr="00000000" w14:paraId="00000005">
      <w:pPr>
        <w:spacing w:before="0" w:lineRule="auto"/>
        <w:ind w:left="129" w:right="0" w:firstLine="0"/>
        <w:jc w:val="left"/>
        <w:rPr>
          <w:i w:val="1"/>
          <w:sz w:val="24"/>
          <w:szCs w:val="24"/>
        </w:rPr>
      </w:pPr>
      <w:r w:rsidDel="00000000" w:rsidR="00000000" w:rsidRPr="00000000">
        <w:rPr>
          <w:b w:val="1"/>
          <w:sz w:val="24"/>
          <w:szCs w:val="24"/>
          <w:rtl w:val="0"/>
        </w:rPr>
        <w:t xml:space="preserve">Телефон: </w:t>
      </w:r>
      <w:r w:rsidDel="00000000" w:rsidR="00000000" w:rsidRPr="00000000">
        <w:rPr>
          <w:i w:val="1"/>
          <w:sz w:val="24"/>
          <w:szCs w:val="24"/>
          <w:rtl w:val="0"/>
        </w:rPr>
        <w:t xml:space="preserve">(061) 228-75-32 - кафедра хімії</w:t>
      </w:r>
    </w:p>
    <w:p w:rsidR="00000000" w:rsidDel="00000000" w:rsidP="00000000" w:rsidRDefault="00000000" w:rsidRPr="00000000" w14:paraId="00000006">
      <w:pPr>
        <w:spacing w:before="0" w:lineRule="auto"/>
        <w:ind w:left="129" w:right="0" w:firstLine="0"/>
        <w:jc w:val="left"/>
        <w:rPr>
          <w:i w:val="1"/>
          <w:sz w:val="24"/>
          <w:szCs w:val="24"/>
        </w:rPr>
      </w:pPr>
      <w:r w:rsidDel="00000000" w:rsidR="00000000" w:rsidRPr="00000000">
        <w:rPr>
          <w:b w:val="1"/>
          <w:sz w:val="24"/>
          <w:szCs w:val="24"/>
          <w:rtl w:val="0"/>
        </w:rPr>
        <w:t xml:space="preserve">Інші засоби зв’язку: </w:t>
      </w:r>
      <w:r w:rsidDel="00000000" w:rsidR="00000000" w:rsidRPr="00000000">
        <w:rPr>
          <w:i w:val="1"/>
          <w:sz w:val="24"/>
          <w:szCs w:val="24"/>
          <w:rtl w:val="0"/>
        </w:rPr>
        <w:t xml:space="preserve">МооШе (форум курсу, приватні повідомлення)</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1"/>
          <w:smallCaps w:val="0"/>
          <w:strike w:val="0"/>
          <w:color w:val="000000"/>
          <w:sz w:val="25"/>
          <w:szCs w:val="25"/>
          <w:u w:val="none"/>
          <w:shd w:fill="auto" w:val="clear"/>
          <w:vertAlign w:val="baseline"/>
        </w:rPr>
      </w:pPr>
      <w:r w:rsidDel="00000000" w:rsidR="00000000" w:rsidRPr="00000000">
        <w:rPr>
          <w:rtl w:val="0"/>
        </w:rPr>
      </w:r>
    </w:p>
    <w:tbl>
      <w:tblPr>
        <w:tblStyle w:val="Table1"/>
        <w:tblW w:w="10197.999999999998" w:type="dxa"/>
        <w:jc w:val="left"/>
        <w:tblInd w:w="2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07"/>
        <w:gridCol w:w="735"/>
        <w:gridCol w:w="1676"/>
        <w:gridCol w:w="1104"/>
        <w:gridCol w:w="1417"/>
        <w:gridCol w:w="1104"/>
        <w:gridCol w:w="994"/>
        <w:gridCol w:w="1061"/>
        <w:tblGridChange w:id="0">
          <w:tblGrid>
            <w:gridCol w:w="2107"/>
            <w:gridCol w:w="735"/>
            <w:gridCol w:w="1676"/>
            <w:gridCol w:w="1104"/>
            <w:gridCol w:w="1417"/>
            <w:gridCol w:w="1104"/>
            <w:gridCol w:w="994"/>
            <w:gridCol w:w="1061"/>
          </w:tblGrid>
        </w:tblGridChange>
      </w:tblGrid>
      <w:tr>
        <w:trPr>
          <w:cantSplit w:val="0"/>
          <w:trHeight w:val="602" w:hRule="atLeast"/>
          <w:tblHeader w:val="0"/>
        </w:trPr>
        <w:tc>
          <w:tcPr>
            <w:gridSpan w:val="2"/>
            <w:tcBorders>
              <w:left w:color="000000" w:space="0" w:sz="6" w:val="single"/>
            </w:tcBorders>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7" w:right="2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Освітня програма, рівень вищої освіти:</w:t>
            </w:r>
          </w:p>
        </w:tc>
        <w:tc>
          <w:tcPr>
            <w:gridSpan w:val="6"/>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0" w:right="5808"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Хімія Магістратура</w:t>
            </w:r>
          </w:p>
        </w:tc>
      </w:tr>
      <w:tr>
        <w:trPr>
          <w:cantSplit w:val="0"/>
          <w:trHeight w:val="301" w:hRule="atLeast"/>
          <w:tblHeader w:val="0"/>
        </w:trPr>
        <w:tc>
          <w:tcPr>
            <w:gridSpan w:val="2"/>
            <w:tcBorders>
              <w:left w:color="000000" w:space="0" w:sz="6" w:val="single"/>
            </w:tcBorders>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59" w:lineRule="auto"/>
              <w:ind w:left="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Статус дисципліни:</w:t>
            </w:r>
          </w:p>
        </w:tc>
        <w:tc>
          <w:tcPr>
            <w:gridSpan w:val="6"/>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64" w:lineRule="auto"/>
              <w:ind w:left="1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нормативна</w:t>
            </w:r>
          </w:p>
        </w:tc>
      </w:tr>
      <w:tr>
        <w:trPr>
          <w:cantSplit w:val="0"/>
          <w:trHeight w:val="765" w:hRule="atLeast"/>
          <w:tblHeader w:val="0"/>
        </w:trPr>
        <w:tc>
          <w:tcPr>
            <w:tcBorders>
              <w:left w:color="000000" w:space="0" w:sz="6"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Кредити ЕСТ8</w:t>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6"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4</w:t>
            </w: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267"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Навчальний рік:</w:t>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28" w:right="126"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202</w:t>
            </w:r>
            <w:r w:rsidDel="00000000" w:rsidR="00000000" w:rsidRPr="00000000">
              <w:rPr>
                <w:i w:val="1"/>
                <w:sz w:val="24"/>
                <w:szCs w:val="24"/>
                <w:rtl w:val="0"/>
              </w:rPr>
              <w:t xml:space="preserve">3</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w:t>
            </w:r>
            <w:r w:rsidDel="00000000" w:rsidR="00000000" w:rsidRPr="00000000">
              <w:rPr>
                <w:i w:val="1"/>
                <w:sz w:val="24"/>
                <w:szCs w:val="24"/>
                <w:rtl w:val="0"/>
              </w:rPr>
              <w:t xml:space="preserve">4</w:t>
            </w: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 w:right="3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Рік навчання</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6"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1-й</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6" w:right="194"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магістра тура</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Тижні</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9"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14</w:t>
            </w:r>
            <w:r w:rsidDel="00000000" w:rsidR="00000000" w:rsidRPr="00000000">
              <w:rPr>
                <w:rtl w:val="0"/>
              </w:rPr>
            </w:r>
          </w:p>
        </w:tc>
      </w:tr>
      <w:tr>
        <w:trPr>
          <w:cantSplit w:val="0"/>
          <w:trHeight w:val="830" w:hRule="atLeast"/>
          <w:tblHeader w:val="0"/>
        </w:trPr>
        <w:tc>
          <w:tcPr>
            <w:tcBorders>
              <w:left w:color="000000" w:space="0" w:sz="6" w:val="single"/>
            </w:tcBorders>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Кількість годин</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70" w:right="154"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150</w:t>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 w:right="593"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Кількість змістових модулів</w:t>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5"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8</w:t>
            </w:r>
          </w:p>
        </w:tc>
        <w:tc>
          <w:tcPr>
            <w:gridSpan w:val="4"/>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7"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Лекційні заняття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24 год.</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mallCaps w:val="0"/>
                <w:strike w:val="0"/>
                <w:color w:val="000000"/>
                <w:sz w:val="24"/>
                <w:szCs w:val="24"/>
                <w:u w:val="none"/>
                <w:shd w:fill="auto" w:val="clear"/>
                <w:vertAlign w:val="baseline"/>
                <w:rtl w:val="0"/>
              </w:rPr>
              <w:t xml:space="preserve">Лабораторні заняття </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24 год.</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7"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mallCaps w:val="0"/>
                <w:strike w:val="0"/>
                <w:color w:val="000000"/>
                <w:sz w:val="24"/>
                <w:szCs w:val="24"/>
                <w:u w:val="none"/>
                <w:shd w:fill="auto" w:val="clear"/>
                <w:vertAlign w:val="baseline"/>
                <w:rtl w:val="0"/>
              </w:rPr>
              <w:t xml:space="preserve">Самостійна робота </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72 год.</w:t>
            </w:r>
            <w:r w:rsidDel="00000000" w:rsidR="00000000" w:rsidRPr="00000000">
              <w:rPr>
                <w:rtl w:val="0"/>
              </w:rPr>
            </w:r>
          </w:p>
        </w:tc>
      </w:tr>
      <w:tr>
        <w:trPr>
          <w:cantSplit w:val="0"/>
          <w:trHeight w:val="278" w:hRule="atLeast"/>
          <w:tblHeader w:val="0"/>
        </w:trPr>
        <w:tc>
          <w:tcPr>
            <w:tcBorders>
              <w:left w:color="000000" w:space="0" w:sz="6"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Вид контролю</w:t>
            </w:r>
          </w:p>
        </w:tc>
        <w:tc>
          <w:tcPr>
            <w:gridSpan w:val="7"/>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Екзамен</w:t>
            </w:r>
          </w:p>
        </w:tc>
      </w:tr>
      <w:tr>
        <w:trPr>
          <w:cantSplit w:val="0"/>
          <w:trHeight w:val="240" w:hRule="atLeast"/>
          <w:tblHeader w:val="0"/>
        </w:trPr>
        <w:tc>
          <w:tcPr>
            <w:gridSpan w:val="3"/>
            <w:tcBorders>
              <w:left w:color="000000" w:space="0" w:sz="6" w:val="single"/>
            </w:tcBorders>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15" w:lineRule="auto"/>
              <w:ind w:left="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Посилання на курс в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Моо</w:t>
            </w:r>
            <w:r w:rsidDel="00000000" w:rsidR="00000000" w:rsidRPr="00000000">
              <w:rPr>
                <w:b w:val="1"/>
                <w:sz w:val="24"/>
                <w:szCs w:val="24"/>
                <w:rtl w:val="0"/>
              </w:rPr>
              <w:t xml:space="preserve">dl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w:t>
            </w:r>
            <w:r w:rsidDel="00000000" w:rsidR="00000000" w:rsidRPr="00000000">
              <w:rPr>
                <w:rtl w:val="0"/>
              </w:rPr>
            </w:r>
          </w:p>
        </w:tc>
        <w:tc>
          <w:tcPr>
            <w:gridSpan w:val="5"/>
            <w:tcBorders>
              <w:bottom w:color="ffffff" w:space="0" w:sz="9" w:val="single"/>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 w:lineRule="auto"/>
              <w:ind w:left="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https://moodle.znu.edu.ua/course/view.php?id=1305</w:t>
            </w:r>
          </w:p>
        </w:tc>
      </w:tr>
      <w:tr>
        <w:trPr>
          <w:cantSplit w:val="0"/>
          <w:trHeight w:val="548" w:hRule="atLeast"/>
          <w:tblHeader w:val="0"/>
        </w:trPr>
        <w:tc>
          <w:tcPr>
            <w:tcBorders>
              <w:left w:color="000000" w:space="0" w:sz="6" w:val="single"/>
            </w:tcBorders>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Консультації</w:t>
            </w:r>
          </w:p>
        </w:tc>
        <w:tc>
          <w:tcPr>
            <w:gridSpan w:val="7"/>
            <w:tcBorders>
              <w:top w:color="000000" w:space="0" w:sz="0" w:val="nil"/>
            </w:tcBorders>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середа 13.00-14.30</w:t>
            </w:r>
          </w:p>
        </w:tc>
      </w:tr>
    </w:tbl>
    <w:p w:rsidR="00000000" w:rsidDel="00000000" w:rsidP="00000000" w:rsidRDefault="00000000" w:rsidRPr="00000000" w14:paraId="00000043">
      <w:pPr>
        <w:pStyle w:val="Heading2"/>
        <w:ind w:left="221" w:firstLine="0"/>
        <w:rPr>
          <w:u w:val="single"/>
        </w:rPr>
      </w:pPr>
      <w:r w:rsidDel="00000000" w:rsidR="00000000" w:rsidRPr="00000000">
        <w:rPr>
          <w:rtl w:val="0"/>
        </w:rPr>
      </w:r>
    </w:p>
    <w:p w:rsidR="00000000" w:rsidDel="00000000" w:rsidP="00000000" w:rsidRDefault="00000000" w:rsidRPr="00000000" w14:paraId="00000044">
      <w:pPr>
        <w:pStyle w:val="Heading2"/>
        <w:ind w:left="221" w:firstLine="0"/>
        <w:rPr>
          <w:u w:val="single"/>
        </w:rPr>
      </w:pPr>
      <w:r w:rsidDel="00000000" w:rsidR="00000000" w:rsidRPr="00000000">
        <w:rPr>
          <w:rtl w:val="0"/>
        </w:rPr>
      </w:r>
    </w:p>
    <w:p w:rsidR="00000000" w:rsidDel="00000000" w:rsidP="00000000" w:rsidRDefault="00000000" w:rsidRPr="00000000" w14:paraId="00000045">
      <w:pPr>
        <w:pStyle w:val="Heading2"/>
        <w:ind w:left="221" w:firstLine="0"/>
        <w:rPr/>
      </w:pPr>
      <w:r w:rsidDel="00000000" w:rsidR="00000000" w:rsidRPr="00000000">
        <w:rPr>
          <w:rtl w:val="0"/>
        </w:rPr>
        <w:t xml:space="preserve">ОПИС КУРСУ</w:t>
      </w:r>
    </w:p>
    <w:p w:rsidR="00000000" w:rsidDel="00000000" w:rsidP="00000000" w:rsidRDefault="00000000" w:rsidRPr="00000000" w14:paraId="00000046">
      <w:pPr>
        <w:spacing w:before="90" w:lineRule="auto"/>
        <w:ind w:left="490" w:right="114" w:firstLine="739"/>
        <w:jc w:val="left"/>
        <w:rPr>
          <w:i w:val="1"/>
          <w:sz w:val="24"/>
          <w:szCs w:val="24"/>
        </w:rPr>
      </w:pPr>
      <w:r w:rsidDel="00000000" w:rsidR="00000000" w:rsidRPr="00000000">
        <w:rPr>
          <w:b w:val="1"/>
          <w:i w:val="1"/>
          <w:sz w:val="24"/>
          <w:szCs w:val="24"/>
          <w:rtl w:val="0"/>
        </w:rPr>
        <w:t xml:space="preserve">Метою </w:t>
      </w:r>
      <w:r w:rsidDel="00000000" w:rsidR="00000000" w:rsidRPr="00000000">
        <w:rPr>
          <w:i w:val="1"/>
          <w:sz w:val="24"/>
          <w:szCs w:val="24"/>
          <w:rtl w:val="0"/>
        </w:rPr>
        <w:t xml:space="preserve">викладання навчальної дисципліни «Метрологія та стандартизація» є засвоєння теоретичних аспектів й актуальних проблем метрології та стандартизації в галузі природничих наук: аналітичній хімії, технологічних процесах різного спрямування та інших суміжних дисциплінах з галузі природничих наук зокрема.</w:t>
      </w:r>
    </w:p>
    <w:p w:rsidR="00000000" w:rsidDel="00000000" w:rsidP="00000000" w:rsidRDefault="00000000" w:rsidRPr="00000000" w14:paraId="00000047">
      <w:pPr>
        <w:spacing w:before="99" w:lineRule="auto"/>
        <w:ind w:left="490" w:right="0" w:firstLine="739"/>
        <w:jc w:val="left"/>
        <w:rPr>
          <w:i w:val="1"/>
          <w:sz w:val="24"/>
          <w:szCs w:val="24"/>
        </w:rPr>
      </w:pPr>
      <w:r w:rsidDel="00000000" w:rsidR="00000000" w:rsidRPr="00000000">
        <w:rPr>
          <w:i w:val="1"/>
          <w:sz w:val="24"/>
          <w:szCs w:val="24"/>
          <w:rtl w:val="0"/>
        </w:rPr>
        <w:t xml:space="preserve">Основними </w:t>
      </w:r>
      <w:r w:rsidDel="00000000" w:rsidR="00000000" w:rsidRPr="00000000">
        <w:rPr>
          <w:b w:val="1"/>
          <w:i w:val="1"/>
          <w:sz w:val="24"/>
          <w:szCs w:val="24"/>
          <w:rtl w:val="0"/>
        </w:rPr>
        <w:t xml:space="preserve">завданнями </w:t>
      </w:r>
      <w:r w:rsidDel="00000000" w:rsidR="00000000" w:rsidRPr="00000000">
        <w:rPr>
          <w:i w:val="1"/>
          <w:sz w:val="24"/>
          <w:szCs w:val="24"/>
          <w:rtl w:val="0"/>
        </w:rPr>
        <w:t xml:space="preserve">вивчення дисципліни «Метрологія та стандартизація» є: усвідомлення важливості опануванням логікою проведення вимірів, обробки їх результатів, основами стандартизації.</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9">
      <w:pPr>
        <w:pStyle w:val="Heading2"/>
        <w:spacing w:before="229" w:lineRule="auto"/>
        <w:ind w:left="129" w:firstLine="0"/>
        <w:rPr/>
      </w:pPr>
      <w:r w:rsidDel="00000000" w:rsidR="00000000" w:rsidRPr="00000000">
        <w:rPr>
          <w:u w:val="single"/>
          <w:rtl w:val="0"/>
        </w:rPr>
        <w:t xml:space="preserve">ОЧІКУВАНІ РЕЗУЛЬТАТИ НАВЧАННЯ</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4B">
      <w:pPr>
        <w:spacing w:before="91" w:line="252.00000000000003" w:lineRule="auto"/>
        <w:ind w:left="1030" w:right="0" w:firstLine="0"/>
        <w:jc w:val="both"/>
        <w:rPr>
          <w:sz w:val="22"/>
          <w:szCs w:val="22"/>
        </w:rPr>
      </w:pPr>
      <w:r w:rsidDel="00000000" w:rsidR="00000000" w:rsidRPr="00000000">
        <w:rPr>
          <w:sz w:val="22"/>
          <w:szCs w:val="22"/>
          <w:rtl w:val="0"/>
        </w:rPr>
        <w:t xml:space="preserve">Згідно з вимогами освітньо-професійної програми студенті повинні досягати таких компетентостей:</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8"/>
        </w:tabs>
        <w:spacing w:after="0" w:before="0" w:line="252.00000000000003" w:lineRule="auto"/>
        <w:ind w:left="967" w:right="0" w:hanging="278.999999999999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Здатність вчитися і оволодівати сучасними знаннями (3К2)</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8"/>
        </w:tabs>
        <w:spacing w:after="0" w:before="2" w:line="252.00000000000003" w:lineRule="auto"/>
        <w:ind w:left="967" w:right="0" w:hanging="278.999999999999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Здатність до пошуку, обробленню та аналізу інформації з різних джерел (3К10)</w:t>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08"/>
        </w:tabs>
        <w:spacing w:after="0" w:before="0" w:line="240" w:lineRule="auto"/>
        <w:ind w:left="129" w:right="662" w:firstLine="55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Здатність розпізнавати і аналізувати проблеми застосовувати обґрунтовані (чи доцільні) методи вирішення проблем, приймати обґрунтовані рішення в області хімії (СК 2)</w:t>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8"/>
        </w:tabs>
        <w:spacing w:after="0" w:before="0" w:line="252.00000000000003" w:lineRule="auto"/>
        <w:ind w:left="967" w:right="0" w:hanging="278.999999999999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Здатність оцінювати опанування нових областей хімії шляхом самостійного навчання (СК 10)</w:t>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08"/>
        </w:tabs>
        <w:spacing w:after="0" w:before="0" w:line="240" w:lineRule="auto"/>
        <w:ind w:left="129" w:right="300" w:firstLine="55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Розуміння ключових хімічних понять, основних фактів, концепцій принципів, теорій що стосується природничих наук та наук про життя і землю для забезпечення можливості розуміння спеціальних областей хімії (СК 12)</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68"/>
        </w:tabs>
        <w:spacing w:after="0" w:before="0" w:line="252.00000000000003" w:lineRule="auto"/>
        <w:ind w:left="967" w:right="0" w:hanging="278.9999999999999"/>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Навички в практичному застосуванні теоретичних відомостей (СК 14)</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190500</wp:posOffset>
                </wp:positionV>
                <wp:extent cx="6612636" cy="12700"/>
                <wp:effectExtent b="0" l="0" r="0" t="0"/>
                <wp:wrapTopAndBottom distB="0" distT="0"/>
                <wp:docPr id="1" name=""/>
                <a:graphic>
                  <a:graphicData uri="http://schemas.microsoft.com/office/word/2010/wordprocessingShape">
                    <wps:wsp>
                      <wps:cNvSpPr/>
                      <wps:cNvPr id="2" name="Shape 2"/>
                      <wps:spPr>
                        <a:xfrm>
                          <a:off x="2611182" y="3776953"/>
                          <a:ext cx="6612636" cy="609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190500</wp:posOffset>
                </wp:positionV>
                <wp:extent cx="6612636" cy="12700"/>
                <wp:effectExtent b="0" l="0" r="0" t="0"/>
                <wp:wrapTopAndBottom distB="0" distT="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612636" cy="12700"/>
                        </a:xfrm>
                        <a:prstGeom prst="rect"/>
                        <a:ln/>
                      </pic:spPr>
                    </pic:pic>
                  </a:graphicData>
                </a:graphic>
              </wp:anchor>
            </w:drawing>
          </mc:Fallback>
        </mc:AlternateContent>
      </w:r>
    </w:p>
    <w:p w:rsidR="00000000" w:rsidDel="00000000" w:rsidP="00000000" w:rsidRDefault="00000000" w:rsidRPr="00000000" w14:paraId="00000052">
      <w:pPr>
        <w:pStyle w:val="Heading1"/>
        <w:ind w:right="55" w:firstLine="50"/>
        <w:rPr/>
      </w:pPr>
      <w:r w:rsidDel="00000000" w:rsidR="00000000" w:rsidRPr="00000000">
        <w:rPr>
          <w:u w:val="single"/>
          <w:rtl w:val="0"/>
        </w:rPr>
        <w:t xml:space="preserve">ОСНОВНІ НАВЧАЛЬНІ РЕСУРСИ</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54">
      <w:pPr>
        <w:spacing w:before="90" w:line="360" w:lineRule="auto"/>
        <w:ind w:left="129" w:right="0" w:firstLine="0"/>
        <w:jc w:val="left"/>
        <w:rPr>
          <w:i w:val="1"/>
          <w:sz w:val="24"/>
          <w:szCs w:val="24"/>
        </w:rPr>
        <w:sectPr>
          <w:headerReference r:id="rId7" w:type="default"/>
          <w:headerReference r:id="rId8" w:type="first"/>
          <w:footerReference r:id="rId9" w:type="first"/>
          <w:pgSz w:h="16850" w:w="11900" w:orient="portrait"/>
          <w:pgMar w:bottom="280" w:top="1220" w:left="900" w:right="380" w:header="348" w:footer="360"/>
          <w:pgNumType w:start="1"/>
        </w:sectPr>
      </w:pPr>
      <w:r w:rsidDel="00000000" w:rsidR="00000000" w:rsidRPr="00000000">
        <w:rPr>
          <w:i w:val="1"/>
          <w:sz w:val="24"/>
          <w:szCs w:val="24"/>
          <w:rtl w:val="0"/>
        </w:rPr>
        <w:t xml:space="preserve">Презентації лекцій, повні тексти лекційних матеріалів, плани-конспекти практичних занять, методичні рекомендації до виконання індивідуального практичного завдання (проекту) розміщені</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7">
      <w:pPr>
        <w:spacing w:before="0" w:lineRule="auto"/>
        <w:ind w:left="129" w:right="0" w:firstLine="0"/>
        <w:jc w:val="left"/>
        <w:rPr>
          <w:sz w:val="24"/>
          <w:szCs w:val="24"/>
        </w:rPr>
      </w:pPr>
      <w:r w:rsidDel="00000000" w:rsidR="00000000" w:rsidRPr="00000000">
        <w:rPr>
          <w:i w:val="1"/>
          <w:sz w:val="24"/>
          <w:szCs w:val="24"/>
          <w:rtl w:val="0"/>
        </w:rPr>
        <w:t xml:space="preserve">на платформі МооШе: </w:t>
      </w:r>
      <w:hyperlink r:id="rId10">
        <w:r w:rsidDel="00000000" w:rsidR="00000000" w:rsidRPr="00000000">
          <w:rPr>
            <w:color w:val="0000ff"/>
            <w:sz w:val="24"/>
            <w:szCs w:val="24"/>
            <w:u w:val="single"/>
            <w:rtl w:val="0"/>
          </w:rPr>
          <w:t xml:space="preserve">https://moodle.znu.edu.ua/course/view.php?id=1305</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59">
      <w:pPr>
        <w:pStyle w:val="Heading2"/>
        <w:spacing w:before="90" w:lineRule="auto"/>
        <w:ind w:right="54" w:firstLine="50"/>
        <w:jc w:val="center"/>
        <w:rPr/>
      </w:pPr>
      <w:r w:rsidDel="00000000" w:rsidR="00000000" w:rsidRPr="00000000">
        <w:rPr>
          <w:u w:val="single"/>
          <w:rtl w:val="0"/>
        </w:rPr>
        <w:t xml:space="preserve">КОНТРОЛЬНІ ЗАХОДИ</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9" w:right="130" w:firstLine="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викладанні навчальної дисципліни «Метрологія та стандартизація» використовується поточний і підсумковий контроль навчальних досягнень студентів. Контроль і оцінювання навчальної діяльності студентів здійснюється за 100-бальною шкалою. Співвідношення між поточним і підсумковим контролем у загальній оцінці навчальної діяльності студента з дисципліни становить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60:40.</w:t>
      </w:r>
    </w:p>
    <w:p w:rsidR="00000000" w:rsidDel="00000000" w:rsidP="00000000" w:rsidRDefault="00000000" w:rsidRPr="00000000" w14:paraId="0000005C">
      <w:pPr>
        <w:spacing w:before="1" w:line="360" w:lineRule="auto"/>
        <w:ind w:left="129" w:right="132" w:firstLine="379"/>
        <w:jc w:val="both"/>
        <w:rPr>
          <w:sz w:val="24"/>
          <w:szCs w:val="24"/>
        </w:rPr>
      </w:pPr>
      <w:r w:rsidDel="00000000" w:rsidR="00000000" w:rsidRPr="00000000">
        <w:rPr>
          <w:b w:val="1"/>
          <w:sz w:val="24"/>
          <w:szCs w:val="24"/>
          <w:rtl w:val="0"/>
        </w:rPr>
        <w:t xml:space="preserve">Поточний контроль </w:t>
      </w:r>
      <w:r w:rsidDel="00000000" w:rsidR="00000000" w:rsidRPr="00000000">
        <w:rPr>
          <w:sz w:val="24"/>
          <w:szCs w:val="24"/>
          <w:rtl w:val="0"/>
        </w:rPr>
        <w:t xml:space="preserve">передбачає проведення </w:t>
      </w:r>
      <w:r w:rsidDel="00000000" w:rsidR="00000000" w:rsidRPr="00000000">
        <w:rPr>
          <w:b w:val="1"/>
          <w:sz w:val="24"/>
          <w:szCs w:val="24"/>
          <w:rtl w:val="0"/>
        </w:rPr>
        <w:t xml:space="preserve">лабораторних занять </w:t>
      </w:r>
      <w:r w:rsidDel="00000000" w:rsidR="00000000" w:rsidRPr="00000000">
        <w:rPr>
          <w:sz w:val="24"/>
          <w:szCs w:val="24"/>
          <w:rtl w:val="0"/>
        </w:rPr>
        <w:t xml:space="preserve">в аудиторії та оцінювання виконання лабораторних робіт.</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29" w:right="130" w:firstLine="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Лабораторне заняття складається з двох частин: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перша частина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теоретична, передбачає перевірку володіння студентами теоретичними положеннями та застосування їх під час виконання практичних завдань і розв’язання задач, виявлення ступеня засвоєння теоретичного матеріалу;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друга частина,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експериментальна, включає виконання лабораторної роботи й оформлення звіту. Виконання лабораторних робіт передбачає виконання практичного завдання. Лабораторна робота має бути запротокольована у лабораторному журналі та здана викладачеві до встановленого планом терміну. Оцінка за лабораторне заняття виставляється так: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0-1,5 бали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оформлення, виконання лабораторної роботи, її захист;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0-3 бали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оформлення домашнього завдання та робота на парі (теорія). Максимально протягом семестру студент отримує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24бали.</w:t>
      </w:r>
    </w:p>
    <w:p w:rsidR="00000000" w:rsidDel="00000000" w:rsidP="00000000" w:rsidRDefault="00000000" w:rsidRPr="00000000" w14:paraId="0000005E">
      <w:pPr>
        <w:spacing w:before="0" w:line="360" w:lineRule="auto"/>
        <w:ind w:left="129" w:right="128" w:firstLine="720"/>
        <w:jc w:val="both"/>
        <w:rPr>
          <w:b w:val="1"/>
          <w:sz w:val="24"/>
          <w:szCs w:val="24"/>
        </w:rPr>
      </w:pPr>
      <w:r w:rsidDel="00000000" w:rsidR="00000000" w:rsidRPr="00000000">
        <w:rPr>
          <w:sz w:val="24"/>
          <w:szCs w:val="24"/>
          <w:rtl w:val="0"/>
        </w:rPr>
        <w:t xml:space="preserve">Після вивчення кожного розділу студенти самостійно проходять </w:t>
      </w:r>
      <w:r w:rsidDel="00000000" w:rsidR="00000000" w:rsidRPr="00000000">
        <w:rPr>
          <w:b w:val="1"/>
          <w:sz w:val="24"/>
          <w:szCs w:val="24"/>
          <w:rtl w:val="0"/>
        </w:rPr>
        <w:t xml:space="preserve">контрольне тестування </w:t>
      </w:r>
      <w:r w:rsidDel="00000000" w:rsidR="00000000" w:rsidRPr="00000000">
        <w:rPr>
          <w:sz w:val="24"/>
          <w:szCs w:val="24"/>
          <w:rtl w:val="0"/>
        </w:rPr>
        <w:t xml:space="preserve">в електронному вигляді в системі Мoodle. Можна отримати в </w:t>
      </w:r>
      <w:r w:rsidDel="00000000" w:rsidR="00000000" w:rsidRPr="00000000">
        <w:rPr>
          <w:b w:val="1"/>
          <w:sz w:val="24"/>
          <w:szCs w:val="24"/>
          <w:rtl w:val="0"/>
        </w:rPr>
        <w:t xml:space="preserve">кожному розділі 0-4 </w:t>
      </w:r>
      <w:r w:rsidDel="00000000" w:rsidR="00000000" w:rsidRPr="00000000">
        <w:rPr>
          <w:sz w:val="24"/>
          <w:szCs w:val="24"/>
          <w:rtl w:val="0"/>
        </w:rPr>
        <w:t xml:space="preserve">бали. Максимальна кількість балів - </w:t>
      </w:r>
      <w:r w:rsidDel="00000000" w:rsidR="00000000" w:rsidRPr="00000000">
        <w:rPr>
          <w:b w:val="1"/>
          <w:sz w:val="24"/>
          <w:szCs w:val="24"/>
          <w:rtl w:val="0"/>
        </w:rPr>
        <w:t xml:space="preserve">8 балів.</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9" w:right="133" w:firstLine="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студентами завдань двох атестаційних контрольних робіт за варіантами в позанавчальний час. Кожна контрольна робота складається з 5-х практичних завдань, що визначають рівень оволодіння студентами знаннями, уміннями і навичками. Максимально можна отримати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 14 балів.</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9" w:right="131"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50" w:w="11900" w:orient="portrait"/>
          <w:pgMar w:bottom="280" w:top="1220" w:left="900" w:right="380" w:header="348" w:footer="0"/>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Підсумковий контроль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складається з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індивідуального завдання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(максимально 15 балів) і проведення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іспиту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письмовій формі (максимально 25 балів); тривалість іспиту 2 академічні години. Екзаменаційний білет складається з 5-х питань: 1-е, 2-е, 3-є питання - теоретичні (максимально по 6 балів), 4-е та 5-е питання - тестове практичне завдання (максимально 3,5 бали).</w:t>
      </w:r>
    </w:p>
    <w:p w:rsidR="00000000" w:rsidDel="00000000" w:rsidP="00000000" w:rsidRDefault="00000000" w:rsidRPr="00000000" w14:paraId="00000061">
      <w:pPr>
        <w:tabs>
          <w:tab w:val="left" w:leader="none" w:pos="6321"/>
        </w:tabs>
        <w:spacing w:before="76" w:lineRule="auto"/>
        <w:ind w:left="50" w:right="0" w:firstLine="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62">
      <w:pPr>
        <w:tabs>
          <w:tab w:val="left" w:leader="none" w:pos="6321"/>
        </w:tabs>
        <w:spacing w:before="76" w:lineRule="auto"/>
        <w:ind w:left="50" w:right="0" w:firstLine="0"/>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63">
      <w:pPr>
        <w:tabs>
          <w:tab w:val="left" w:leader="none" w:pos="6321"/>
        </w:tabs>
        <w:spacing w:before="76" w:lineRule="auto"/>
        <w:ind w:right="0"/>
        <w:jc w:val="left"/>
        <w:rPr>
          <w:rFonts w:ascii="Georgia" w:cs="Georgia" w:eastAsia="Georgia" w:hAnsi="Georgia"/>
          <w:b w:val="1"/>
          <w:sz w:val="22"/>
          <w:szCs w:val="22"/>
        </w:rPr>
      </w:pPr>
      <w:r w:rsidDel="00000000" w:rsidR="00000000" w:rsidRPr="00000000">
        <w:rPr>
          <w:rFonts w:ascii="Georgia" w:cs="Georgia" w:eastAsia="Georgia" w:hAnsi="Georgia"/>
          <w:b w:val="1"/>
          <w:sz w:val="22"/>
          <w:szCs w:val="22"/>
          <w:u w:val="single"/>
          <w:rtl w:val="0"/>
        </w:rPr>
        <w:tab/>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right="0"/>
        <w:jc w:val="left"/>
        <w:rPr>
          <w:rFonts w:ascii="Georgia" w:cs="Georgia" w:eastAsia="Georgia" w:hAnsi="Georgi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360" w:lineRule="auto"/>
        <w:ind w:left="196" w:right="156" w:firstLine="599.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Результати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виконання студентом індивідуального завдання оцінюється за наступною шкалою:</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96" w:right="150" w:firstLine="599.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Вступ</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бал):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формулювання необхідності зазначених знань для професійного становлення майбутнього хіміка.</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96" w:right="145" w:firstLine="599.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Основна частина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(1-12 балів):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повнота розкриття питання (1-4 бали); опрацювання сучасних наукових інформаційних джерел (1-4 бали); цілісність, систематичність, логічна послідовність викладу (1-4 бали).</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96" w:right="153" w:firstLine="599.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Висновки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бал):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уміння формулювати власне ставлення до проблеми, робити аргументовані висновки.</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Акуратність оформлення письмової роботи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бал).</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79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Загальна оцінка визначається як сума балів, отриманих студентом по кожному пункту.</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9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індивідуального завдання оцінюється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0-15 балів.</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79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складання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іспиту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допускаються студенти, які набрали мінімально 35 балів з 60 можливих</w:t>
      </w:r>
    </w:p>
    <w:p w:rsidR="00000000" w:rsidDel="00000000" w:rsidP="00000000" w:rsidRDefault="00000000" w:rsidRPr="00000000" w14:paraId="0000006D">
      <w:pPr>
        <w:spacing w:before="137" w:line="360" w:lineRule="auto"/>
        <w:ind w:left="196" w:right="145" w:firstLine="720"/>
        <w:jc w:val="both"/>
        <w:rPr>
          <w:i w:val="1"/>
          <w:sz w:val="24"/>
          <w:szCs w:val="24"/>
        </w:rPr>
      </w:pPr>
      <w:r w:rsidDel="00000000" w:rsidR="00000000" w:rsidRPr="00000000">
        <w:rPr>
          <w:b w:val="1"/>
          <w:sz w:val="24"/>
          <w:szCs w:val="24"/>
          <w:rtl w:val="0"/>
        </w:rPr>
        <w:t xml:space="preserve">Підсумковий контроль </w:t>
      </w:r>
      <w:r w:rsidDel="00000000" w:rsidR="00000000" w:rsidRPr="00000000">
        <w:rPr>
          <w:sz w:val="24"/>
          <w:szCs w:val="24"/>
          <w:rtl w:val="0"/>
        </w:rPr>
        <w:t xml:space="preserve">складається з </w:t>
      </w:r>
      <w:r w:rsidDel="00000000" w:rsidR="00000000" w:rsidRPr="00000000">
        <w:rPr>
          <w:b w:val="1"/>
          <w:sz w:val="24"/>
          <w:szCs w:val="24"/>
          <w:rtl w:val="0"/>
        </w:rPr>
        <w:t xml:space="preserve">індивідуального завдання </w:t>
      </w:r>
      <w:r w:rsidDel="00000000" w:rsidR="00000000" w:rsidRPr="00000000">
        <w:rPr>
          <w:sz w:val="24"/>
          <w:szCs w:val="24"/>
          <w:rtl w:val="0"/>
        </w:rPr>
        <w:t xml:space="preserve">та проведення </w:t>
      </w:r>
      <w:r w:rsidDel="00000000" w:rsidR="00000000" w:rsidRPr="00000000">
        <w:rPr>
          <w:b w:val="1"/>
          <w:sz w:val="24"/>
          <w:szCs w:val="24"/>
          <w:rtl w:val="0"/>
        </w:rPr>
        <w:t xml:space="preserve">екзаменаційного випробування у письмовій формі за білетами</w:t>
      </w:r>
      <w:r w:rsidDel="00000000" w:rsidR="00000000" w:rsidRPr="00000000">
        <w:rPr>
          <w:sz w:val="24"/>
          <w:szCs w:val="24"/>
          <w:rtl w:val="0"/>
        </w:rPr>
        <w:t xml:space="preserve">, що включають 5 питань </w:t>
      </w:r>
      <w:r w:rsidDel="00000000" w:rsidR="00000000" w:rsidRPr="00000000">
        <w:rPr>
          <w:i w:val="1"/>
          <w:sz w:val="24"/>
          <w:szCs w:val="24"/>
          <w:rtl w:val="0"/>
        </w:rPr>
        <w:t xml:space="preserve">1-е питання </w:t>
      </w:r>
      <w:r w:rsidDel="00000000" w:rsidR="00000000" w:rsidRPr="00000000">
        <w:rPr>
          <w:sz w:val="24"/>
          <w:szCs w:val="24"/>
          <w:rtl w:val="0"/>
        </w:rPr>
        <w:t xml:space="preserve">- теоретичне, </w:t>
      </w:r>
      <w:r w:rsidDel="00000000" w:rsidR="00000000" w:rsidRPr="00000000">
        <w:rPr>
          <w:i w:val="1"/>
          <w:sz w:val="24"/>
          <w:szCs w:val="24"/>
          <w:rtl w:val="0"/>
        </w:rPr>
        <w:t xml:space="preserve">і 2-е - 4-е питання </w:t>
      </w:r>
      <w:r w:rsidDel="00000000" w:rsidR="00000000" w:rsidRPr="00000000">
        <w:rPr>
          <w:sz w:val="24"/>
          <w:szCs w:val="24"/>
          <w:rtl w:val="0"/>
        </w:rPr>
        <w:t xml:space="preserve">- тестове практичне завдання, </w:t>
      </w:r>
      <w:r w:rsidDel="00000000" w:rsidR="00000000" w:rsidRPr="00000000">
        <w:rPr>
          <w:i w:val="1"/>
          <w:sz w:val="24"/>
          <w:szCs w:val="24"/>
          <w:rtl w:val="0"/>
        </w:rPr>
        <w:t xml:space="preserve">5-е питання </w:t>
      </w:r>
      <w:r w:rsidDel="00000000" w:rsidR="00000000" w:rsidRPr="00000000">
        <w:rPr>
          <w:sz w:val="24"/>
          <w:szCs w:val="24"/>
          <w:rtl w:val="0"/>
        </w:rPr>
        <w:t xml:space="preserve">- розрахункова задача</w:t>
      </w:r>
      <w:r w:rsidDel="00000000" w:rsidR="00000000" w:rsidRPr="00000000">
        <w:rPr>
          <w:i w:val="1"/>
          <w:sz w:val="24"/>
          <w:szCs w:val="24"/>
          <w:rtl w:val="0"/>
        </w:rPr>
        <w:t xml:space="preserv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96" w:right="152" w:firstLine="72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Результати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студентом індивідуального практичного завдання оцінюється за такою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шкалою:</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96" w:right="144" w:firstLine="72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Вступ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 бал)</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формулювання необхідності зазначених знань для професійного становлення майбутнього хіміка. Основна частина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(1-16 балів):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повнота розкриття питання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 бали);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опрацювання сучасних наукових інформаційних джерел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(1-4 бали);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цілісність, систематичність, логічна послідовність викладу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(1-4 бали).</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96" w:right="151" w:firstLine="72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Висновки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(1-2 бали)</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уміння формулювати власне відношення до проблеми, робити аргументовані висновки</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7"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Акуратність оформлення письмової роботи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 бал)</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91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Загальна оцінка визначається як сума балів, отриманих студентом за кожним пунктом.</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19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індивідуального завдання оцінюється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0-20 балів</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96" w:right="15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50" w:w="11900" w:orient="portrait"/>
          <w:pgMar w:bottom="280" w:top="600" w:left="900" w:right="380" w:header="0"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складання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екзамену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допускаються студенти, які набрали мінімально 35 балів з 60 можливих.</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103.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2"/>
        <w:gridCol w:w="3821"/>
        <w:gridCol w:w="2841"/>
        <w:gridCol w:w="1929"/>
        <w:tblGridChange w:id="0">
          <w:tblGrid>
            <w:gridCol w:w="1512"/>
            <w:gridCol w:w="3821"/>
            <w:gridCol w:w="2841"/>
            <w:gridCol w:w="1929"/>
          </w:tblGrid>
        </w:tblGridChange>
      </w:tblGrid>
      <w:tr>
        <w:trPr>
          <w:cantSplit w:val="0"/>
          <w:trHeight w:val="849" w:hRule="atLeast"/>
          <w:tblHeader w:val="0"/>
        </w:trPr>
        <w:tc>
          <w:tcPr>
            <w:gridSpan w:val="2"/>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3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Контрольний захід</w:t>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1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Термін виконання</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7" w:right="80" w:hanging="48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від загальної оцінки</w:t>
            </w:r>
          </w:p>
        </w:tc>
      </w:tr>
      <w:tr>
        <w:trPr>
          <w:cantSplit w:val="0"/>
          <w:trHeight w:val="273" w:hRule="atLeast"/>
          <w:tblHeader w:val="0"/>
        </w:trPr>
        <w:tc>
          <w:tcPr>
            <w:gridSpan w:val="2"/>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Поточний контроль (тах 60%)</w:t>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30" w:hRule="atLeast"/>
          <w:tblHeader w:val="0"/>
        </w:trPr>
        <w:tc>
          <w:tcPr>
            <w:vMerge w:val="restart"/>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00"/>
              </w:tabs>
              <w:spacing w:after="0" w:before="0" w:line="240" w:lineRule="auto"/>
              <w:ind w:left="9" w:right="179"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Змістовий модуль</w:t>
              <w:tab/>
              <w:t xml:space="preserve">1</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(розділ 1)</w:t>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798"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Вид теоретичного завдання: А) тестування</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 письмова контрольна робота</w:t>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72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1 -4 тиждень Б) 5 тиждень</w:t>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647" w:right="63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r>
      <w:tr>
        <w:trPr>
          <w:cantSplit w:val="0"/>
          <w:trHeight w:val="830" w:hRule="atLeast"/>
          <w:tblHeader w:val="0"/>
        </w:trPr>
        <w:tc>
          <w:tcPr>
            <w:vMerge w:val="continue"/>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5"/>
                <w:tab w:val="left" w:leader="none" w:pos="2631"/>
              </w:tabs>
              <w:spacing w:after="0" w:before="0" w:line="240" w:lineRule="auto"/>
              <w:ind w:left="9" w:right="84"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Вид</w:t>
              <w:tab/>
              <w:t xml:space="preserve">практичного</w:t>
              <w:tab/>
              <w:t xml:space="preserve">завдання: виконання лабораторної роботи та</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її захист</w:t>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1 -4 тиждень</w:t>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7" w:right="63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r>
      <w:tr>
        <w:trPr>
          <w:cantSplit w:val="0"/>
          <w:trHeight w:val="825" w:hRule="atLeast"/>
          <w:tblHeader w:val="0"/>
        </w:trPr>
        <w:tc>
          <w:tcPr>
            <w:vMerge w:val="restart"/>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90"/>
              </w:tabs>
              <w:spacing w:after="0" w:before="0" w:line="240" w:lineRule="auto"/>
              <w:ind w:left="9" w:right="189"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Змістовий модуль</w:t>
              <w:tab/>
              <w:t xml:space="preserve">2</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(розділ 2)</w:t>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798"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Вид теоретичного завдання: А) тестування</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 письмова контрольна робота</w:t>
            </w:r>
          </w:p>
        </w:tc>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 w:right="66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6-9 тиждень Б) 10 тиждень</w:t>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647" w:right="63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r>
      <w:tr>
        <w:trPr>
          <w:cantSplit w:val="0"/>
          <w:trHeight w:val="830" w:hRule="atLeast"/>
          <w:tblHeader w:val="0"/>
        </w:trPr>
        <w:tc>
          <w:tcPr>
            <w:vMerge w:val="continue"/>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5"/>
                <w:tab w:val="left" w:leader="none" w:pos="2631"/>
              </w:tabs>
              <w:spacing w:after="0" w:before="0" w:line="240" w:lineRule="auto"/>
              <w:ind w:left="9" w:right="84"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Вид</w:t>
              <w:tab/>
              <w:t xml:space="preserve">практичного</w:t>
              <w:tab/>
              <w:t xml:space="preserve">завдання: виконання лабораторної роботи та</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її захист</w:t>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 тиждень</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7" w:right="63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r>
      <w:tr>
        <w:trPr>
          <w:cantSplit w:val="0"/>
          <w:trHeight w:val="273" w:hRule="atLeast"/>
          <w:tblHeader w:val="0"/>
        </w:trPr>
        <w:tc>
          <w:tcPr>
            <w:gridSpan w:val="2"/>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Підсумковий контроль (тах 40%)</w:t>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7" w:hRule="atLeast"/>
          <w:tblHeader w:val="0"/>
        </w:trPr>
        <w:tc>
          <w:tcPr>
            <w:gridSpan w:val="2"/>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Підсумкове практичне завдання</w:t>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647" w:right="63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rHeight w:val="273" w:hRule="atLeast"/>
          <w:tblHeader w:val="0"/>
        </w:trPr>
        <w:tc>
          <w:tcPr>
            <w:gridSpan w:val="2"/>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9"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Екзамен</w:t>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647" w:right="63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rHeight w:val="287" w:hRule="atLeast"/>
          <w:tblHeader w:val="0"/>
        </w:trPr>
        <w:tc>
          <w:tcPr>
            <w:gridSpan w:val="2"/>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64" w:lineRule="auto"/>
              <w:ind w:left="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Разом</w:t>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64" w:lineRule="auto"/>
              <w:ind w:left="647" w:right="63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w:t>
            </w:r>
          </w:p>
        </w:tc>
      </w:tr>
    </w:tbl>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4">
      <w:pPr>
        <w:pStyle w:val="Heading2"/>
        <w:spacing w:after="4" w:before="90" w:lineRule="auto"/>
        <w:ind w:left="2684" w:firstLine="0"/>
        <w:rPr/>
      </w:pPr>
      <w:r w:rsidDel="00000000" w:rsidR="00000000" w:rsidRPr="00000000">
        <w:rPr>
          <w:rtl w:val="0"/>
        </w:rPr>
        <w:t xml:space="preserve">Шкала оцінювання: національна та ЕСТ8</w:t>
      </w:r>
    </w:p>
    <w:tbl>
      <w:tblPr>
        <w:tblStyle w:val="Table3"/>
        <w:tblW w:w="9857.0" w:type="dxa"/>
        <w:jc w:val="left"/>
        <w:tblInd w:w="3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4"/>
        <w:gridCol w:w="4254"/>
        <w:gridCol w:w="2127"/>
        <w:gridCol w:w="1882"/>
        <w:tblGridChange w:id="0">
          <w:tblGrid>
            <w:gridCol w:w="1594"/>
            <w:gridCol w:w="4254"/>
            <w:gridCol w:w="2127"/>
            <w:gridCol w:w="1882"/>
          </w:tblGrid>
        </w:tblGridChange>
      </w:tblGrid>
      <w:tr>
        <w:trPr>
          <w:cantSplit w:val="0"/>
          <w:trHeight w:val="316" w:hRule="atLeast"/>
          <w:tblHeader w:val="0"/>
        </w:trPr>
        <w:tc>
          <w:tcPr>
            <w:vMerge w:val="restart"/>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32" w:lineRule="auto"/>
              <w:ind w:left="508" w:right="211" w:hanging="2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шкалою ЕСТ8</w:t>
            </w:r>
          </w:p>
        </w:tc>
        <w:tc>
          <w:tcPr>
            <w:vMerge w:val="restart"/>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шкалою університету</w:t>
            </w:r>
          </w:p>
        </w:tc>
        <w:tc>
          <w:tcPr>
            <w:gridSpan w:val="2"/>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64" w:lineRule="auto"/>
              <w:ind w:left="69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національною шкалою</w:t>
            </w:r>
          </w:p>
        </w:tc>
      </w:tr>
      <w:tr>
        <w:trPr>
          <w:cantSplit w:val="0"/>
          <w:trHeight w:val="316" w:hRule="atLeast"/>
          <w:tblHeader w:val="0"/>
        </w:trPr>
        <w:tc>
          <w:tcPr>
            <w:vMerge w:val="continue"/>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64" w:lineRule="auto"/>
              <w:ind w:left="419" w:right="41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64" w:lineRule="auto"/>
              <w:ind w:left="652" w:right="64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rHeight w:val="316" w:hRule="atLeast"/>
          <w:tblHeader w:val="0"/>
        </w:trPr>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64" w:lineRule="auto"/>
              <w:ind w:left="0" w:right="6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w:t>
            </w:r>
          </w:p>
        </w:tc>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64" w:lineRule="auto"/>
              <w:ind w:left="0" w:right="131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90 - 100 (відмінно)</w:t>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64" w:lineRule="auto"/>
              <w:ind w:left="423" w:right="41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(відмінно)</w:t>
            </w:r>
          </w:p>
        </w:tc>
        <w:tc>
          <w:tcPr>
            <w:vMerge w:val="restart"/>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Зараховано</w:t>
            </w:r>
          </w:p>
        </w:tc>
      </w:tr>
      <w:tr>
        <w:trPr>
          <w:cantSplit w:val="0"/>
          <w:trHeight w:val="277" w:hRule="atLeast"/>
          <w:tblHeader w:val="0"/>
        </w:trPr>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67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w:t>
            </w:r>
          </w:p>
        </w:tc>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125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85 - 89 (дуже добре)</w:t>
            </w:r>
          </w:p>
        </w:tc>
        <w:tc>
          <w:tcPr>
            <w:vMerge w:val="restart"/>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59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(добре)</w:t>
            </w:r>
          </w:p>
        </w:tc>
        <w:tc>
          <w:tcPr>
            <w:vMerge w:val="continue"/>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67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w:t>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37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75 - 84 (добре)</w:t>
            </w:r>
          </w:p>
        </w:tc>
        <w:tc>
          <w:tcPr>
            <w:vMerge w:val="continue"/>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67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w:t>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122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70 - 74 (задовільно)</w:t>
            </w:r>
          </w:p>
        </w:tc>
        <w:tc>
          <w:tcPr>
            <w:vMerge w:val="restart"/>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3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(задовільно)</w:t>
            </w:r>
          </w:p>
        </w:tc>
        <w:tc>
          <w:tcPr>
            <w:vMerge w:val="continue"/>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686"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w:t>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130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60 - 69 (достатньо)</w:t>
            </w:r>
          </w:p>
        </w:tc>
        <w:tc>
          <w:tcPr>
            <w:vMerge w:val="continue"/>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0" w:right="63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БХ</w:t>
            </w:r>
          </w:p>
        </w:tc>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25" w:right="21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35 - 59 (незадовільно - з можливістю</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225" w:right="21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повторного складання)</w:t>
            </w:r>
          </w:p>
        </w:tc>
        <w:tc>
          <w:tcPr>
            <w:vMerge w:val="restart"/>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2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(незадовільно)</w:t>
            </w:r>
          </w:p>
        </w:tc>
        <w:tc>
          <w:tcPr>
            <w:vMerge w:val="restart"/>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зараховано</w:t>
            </w:r>
          </w:p>
        </w:tc>
      </w:tr>
      <w:tr>
        <w:trPr>
          <w:cantSplit w:val="0"/>
          <w:trHeight w:val="561" w:hRule="atLeast"/>
          <w:tblHeader w:val="0"/>
        </w:trPr>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0" w:right="69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w:t>
            </w:r>
          </w:p>
        </w:tc>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208" w:hanging="89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1 - 34 (незадовільно - з обов’язковим повторним курсом)</w:t>
            </w:r>
          </w:p>
        </w:tc>
        <w:tc>
          <w:tcPr>
            <w:vMerge w:val="continue"/>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F">
      <w:pPr>
        <w:spacing w:after="4" w:before="198" w:lineRule="auto"/>
        <w:ind w:left="50" w:right="92" w:firstLine="0"/>
        <w:jc w:val="center"/>
        <w:rPr>
          <w:b w:val="1"/>
          <w:sz w:val="24"/>
          <w:szCs w:val="24"/>
        </w:rPr>
      </w:pPr>
      <w:r w:rsidDel="00000000" w:rsidR="00000000" w:rsidRPr="00000000">
        <w:rPr>
          <w:b w:val="1"/>
          <w:sz w:val="24"/>
          <w:szCs w:val="24"/>
          <w:rtl w:val="0"/>
        </w:rPr>
        <w:t xml:space="preserve">РОЗКЛАД КУРСУ ЗА ТЕМАМИ І КОНТРОЛЬНІ ЗАВДАННЯ</w:t>
      </w:r>
    </w:p>
    <w:tbl>
      <w:tblPr>
        <w:tblStyle w:val="Table4"/>
        <w:tblW w:w="10193.000000000002"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36"/>
        <w:gridCol w:w="2818"/>
        <w:gridCol w:w="2852"/>
        <w:gridCol w:w="1287"/>
        <w:tblGridChange w:id="0">
          <w:tblGrid>
            <w:gridCol w:w="3236"/>
            <w:gridCol w:w="2818"/>
            <w:gridCol w:w="2852"/>
            <w:gridCol w:w="1287"/>
          </w:tblGrid>
        </w:tblGridChange>
      </w:tblGrid>
      <w:tr>
        <w:trPr>
          <w:cantSplit w:val="0"/>
          <w:trHeight w:val="556" w:hRule="atLeast"/>
          <w:tblHeader w:val="0"/>
        </w:trPr>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77" w:right="36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Тиждень і вид заняття</w:t>
            </w:r>
          </w:p>
        </w:tc>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62" w:right="46"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заняття</w:t>
            </w:r>
          </w:p>
        </w:tc>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35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Контрольний захід</w:t>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384" w:right="128" w:hanging="22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Кількість балів</w:t>
            </w:r>
          </w:p>
        </w:tc>
      </w:tr>
      <w:tr>
        <w:trPr>
          <w:cantSplit w:val="0"/>
          <w:trHeight w:val="278" w:hRule="atLeast"/>
          <w:tblHeader w:val="0"/>
        </w:trPr>
        <w:tc>
          <w:tcPr>
            <w:gridSpan w:val="2"/>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107"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Змістовий модуль</w:t>
            </w:r>
          </w:p>
        </w:tc>
        <w:tc>
          <w:tcPr>
            <w:gridSpan w:val="2"/>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113" w:hRule="atLeast"/>
          <w:tblHeader w:val="0"/>
        </w:trPr>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 w:right="36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Тиждень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Лекція 1</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 w:right="36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Лабораторне заняття 1</w:t>
            </w:r>
          </w:p>
        </w:tc>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2" w:right="4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Вступ. Метрологія - наука про виміри.</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 w:right="112" w:hanging="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Процеси проведення вимірів, похибки вимірів</w:t>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331" w:right="316" w:firstLine="36.00000000000001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та захист лабораторної роботи, тестування онлайн</w:t>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r>
      <w:tr>
        <w:trPr>
          <w:cantSplit w:val="0"/>
          <w:trHeight w:val="385" w:hRule="atLeast"/>
          <w:tblHeader w:val="0"/>
        </w:trPr>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377" w:right="36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Тиждень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Лекція 2</w:t>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56" w:right="4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Засоби вимірів Похибки</w:t>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3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та захист</w:t>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56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r>
    </w:tbl>
    <w:p w:rsidR="00000000" w:rsidDel="00000000" w:rsidP="00000000" w:rsidRDefault="00000000" w:rsidRPr="00000000" w14:paraId="000000F5">
      <w:pPr>
        <w:spacing w:after="0" w:lineRule="auto"/>
        <w:ind w:firstLine="0"/>
        <w:jc w:val="right"/>
        <w:rPr>
          <w:sz w:val="24"/>
          <w:szCs w:val="24"/>
        </w:rPr>
        <w:sectPr>
          <w:type w:val="nextPage"/>
          <w:pgSz w:h="16850" w:w="11900" w:orient="portrait"/>
          <w:pgMar w:bottom="280" w:top="1440" w:left="900" w:right="380" w:header="705" w:footer="0"/>
        </w:sect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bl>
      <w:tblPr>
        <w:tblStyle w:val="Table5"/>
        <w:tblW w:w="10191.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36"/>
        <w:gridCol w:w="2832"/>
        <w:gridCol w:w="2837"/>
        <w:gridCol w:w="1286"/>
        <w:tblGridChange w:id="0">
          <w:tblGrid>
            <w:gridCol w:w="3236"/>
            <w:gridCol w:w="2832"/>
            <w:gridCol w:w="2837"/>
            <w:gridCol w:w="1286"/>
          </w:tblGrid>
        </w:tblGridChange>
      </w:tblGrid>
      <w:tr>
        <w:trPr>
          <w:cantSplit w:val="0"/>
          <w:trHeight w:val="1963" w:hRule="atLeast"/>
          <w:tblHeader w:val="0"/>
        </w:trPr>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6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Лабораторне заняття 2</w:t>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 w:right="77" w:hanging="1.99999999999999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вимірів при проведенні експериментів Метрологічні характеристики засобів вимірів. Метрологічне забезпечення лабораторій</w:t>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8" w:right="293" w:hanging="1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лабораторної роботи, тестування онлайн</w:t>
            </w:r>
          </w:p>
        </w:tc>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13" w:hRule="atLeast"/>
          <w:tblHeader w:val="0"/>
        </w:trPr>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 w:right="36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Тиждень 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Лекція 3</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 w:right="36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Лабораторне заняття 3</w:t>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 w:right="119" w:firstLine="14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Основи метрологічної діяльності Визначення похибок методик аналізу</w:t>
            </w:r>
          </w:p>
        </w:tc>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324" w:right="307" w:firstLine="36.00000000000001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та захист лабораторної роботи, тестування онлайн</w:t>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1339" w:hRule="atLeast"/>
          <w:tblHeader w:val="0"/>
        </w:trPr>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 w:right="36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Тиждень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Лекція 4</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 w:right="36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Лабораторне заняття 4</w:t>
            </w:r>
          </w:p>
        </w:tc>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490" w:right="48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Ситуаційні задачі</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206" w:right="192" w:hanging="1.999999999999993"/>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Вибір методу для контролю правильності результатів аналізу</w:t>
            </w:r>
          </w:p>
        </w:tc>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 w:right="307" w:firstLine="36.00000000000001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та захист лабораторної роботи, тестування онлайн</w:t>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40" w:lineRule="auto"/>
              <w:ind w:left="1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r>
        <w:trPr>
          <w:cantSplit w:val="0"/>
          <w:trHeight w:val="829" w:hRule="atLeast"/>
          <w:tblHeader w:val="0"/>
        </w:trPr>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377" w:right="36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Тиждень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Лекція 5</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 w:right="36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Лабораторне заняття 5</w:t>
            </w:r>
          </w:p>
        </w:tc>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8" w:right="332" w:firstLine="326.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Нормативні та організаційні основи</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6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стандартизації</w:t>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 робота</w:t>
            </w:r>
          </w:p>
        </w:tc>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 w:right="4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r>
      <w:tr>
        <w:trPr>
          <w:cantSplit w:val="0"/>
          <w:trHeight w:val="277" w:hRule="atLeast"/>
          <w:tblHeader w:val="0"/>
        </w:trPr>
        <w:tc>
          <w:tcPr>
            <w:gridSpan w:val="4"/>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4066" w:right="405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Змістовий модуль 2</w:t>
            </w:r>
          </w:p>
        </w:tc>
      </w:tr>
      <w:tr>
        <w:trPr>
          <w:cantSplit w:val="0"/>
          <w:trHeight w:val="1386" w:hRule="atLeast"/>
          <w:tblHeader w:val="0"/>
        </w:trPr>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77" w:right="36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Тиждень 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Лекція 6</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 w:right="36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Лабораторне заняття 6</w:t>
            </w:r>
          </w:p>
        </w:tc>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08"/>
              </w:tabs>
              <w:spacing w:after="0" w:before="1" w:line="240" w:lineRule="auto"/>
              <w:ind w:left="12" w:right="-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Методичні</w:t>
              <w:tab/>
              <w:t xml:space="preserve">основи стандартизації Визначення необхідності проведення арбітражного аналізу</w:t>
            </w:r>
          </w:p>
        </w:tc>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 w:right="307" w:firstLine="36.00000000000001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та захист лабораторної роботи, тестування онлайн</w:t>
            </w:r>
          </w:p>
        </w:tc>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r>
        <w:trPr>
          <w:cantSplit w:val="0"/>
          <w:trHeight w:val="842" w:hRule="atLeast"/>
          <w:tblHeader w:val="0"/>
        </w:trPr>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377" w:right="36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Тиждень 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Лекція 7</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 w:right="36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Лабораторне заняття 7</w:t>
            </w:r>
          </w:p>
        </w:tc>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672" w:right="637" w:hanging="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Єдині системи стандартизації</w:t>
            </w:r>
          </w:p>
        </w:tc>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 w:right="307" w:firstLine="36.00000000000001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та захист лабораторної роботи, тестування онлайн</w:t>
            </w:r>
          </w:p>
        </w:tc>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r>
        <w:trPr>
          <w:cantSplit w:val="0"/>
          <w:trHeight w:val="1401" w:hRule="atLeast"/>
          <w:tblHeader w:val="0"/>
        </w:trPr>
        <w:tc>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 w:right="36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Тиждень 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Лекція 8</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 w:right="36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Лабораторне заняття 8</w:t>
            </w:r>
          </w:p>
        </w:tc>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 w:right="36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Міжнародні зв’язки в стандартизації Ознайомлення з методичними основами стандартизації</w:t>
            </w:r>
          </w:p>
        </w:tc>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 w:right="307" w:firstLine="36.00000000000001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та захист лабораторної роботи, тестування онлайн</w:t>
            </w:r>
          </w:p>
        </w:tc>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bl>
    <w:p w:rsidR="00000000" w:rsidDel="00000000" w:rsidP="00000000" w:rsidRDefault="00000000" w:rsidRPr="00000000" w14:paraId="00000132">
      <w:pPr>
        <w:spacing w:after="0" w:lineRule="auto"/>
        <w:ind w:firstLine="0"/>
        <w:jc w:val="center"/>
        <w:rPr>
          <w:sz w:val="24"/>
          <w:szCs w:val="24"/>
        </w:rPr>
        <w:sectPr>
          <w:type w:val="nextPage"/>
          <w:pgSz w:h="16850" w:w="11900" w:orient="portrait"/>
          <w:pgMar w:bottom="280" w:top="1440" w:left="900" w:right="380" w:header="705" w:footer="0"/>
        </w:sect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88900</wp:posOffset>
                </wp:positionV>
                <wp:extent cx="6560819" cy="12700"/>
                <wp:effectExtent b="0" l="0" r="0" t="0"/>
                <wp:wrapTopAndBottom distB="0" distT="0"/>
                <wp:docPr id="2" name=""/>
                <a:graphic>
                  <a:graphicData uri="http://schemas.microsoft.com/office/word/2010/wordprocessingShape">
                    <wps:wsp>
                      <wps:cNvSpPr/>
                      <wps:cNvPr id="3" name="Shape 3"/>
                      <wps:spPr>
                        <a:xfrm>
                          <a:off x="2637092" y="3776952"/>
                          <a:ext cx="6560819" cy="609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88900</wp:posOffset>
                </wp:positionV>
                <wp:extent cx="6560819" cy="12700"/>
                <wp:effectExtent b="0" l="0" r="0" t="0"/>
                <wp:wrapTopAndBottom distB="0" distT="0"/>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560819" cy="12700"/>
                        </a:xfrm>
                        <a:prstGeom prst="rect"/>
                        <a:ln/>
                      </pic:spPr>
                    </pic:pic>
                  </a:graphicData>
                </a:graphic>
              </wp:anchor>
            </w:drawing>
          </mc:Fallback>
        </mc:AlternateContent>
      </w:r>
    </w:p>
    <w:p w:rsidR="00000000" w:rsidDel="00000000" w:rsidP="00000000" w:rsidRDefault="00000000" w:rsidRPr="00000000" w14:paraId="00000138">
      <w:pPr>
        <w:pStyle w:val="Heading2"/>
        <w:spacing w:line="246.99999999999994" w:lineRule="auto"/>
        <w:ind w:right="5" w:firstLine="50"/>
        <w:jc w:val="center"/>
        <w:rPr/>
      </w:pPr>
      <w:r w:rsidDel="00000000" w:rsidR="00000000" w:rsidRPr="00000000">
        <w:rPr>
          <w:rtl w:val="0"/>
        </w:rPr>
        <w:t xml:space="preserve">ОСНОВНІ ДЖЕРЕЛА</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numPr>
          <w:ilvl w:val="0"/>
          <w:numId w:val="4"/>
        </w:numPr>
        <w:spacing w:line="276" w:lineRule="auto"/>
        <w:ind w:left="0" w:firstLine="708.6614173228347"/>
        <w:jc w:val="both"/>
      </w:pPr>
      <w:r w:rsidDel="00000000" w:rsidR="00000000" w:rsidRPr="00000000">
        <w:rPr>
          <w:sz w:val="24"/>
          <w:szCs w:val="24"/>
          <w:rtl w:val="0"/>
        </w:rPr>
        <w:t xml:space="preserve">Стринадко М.Т. Конспект лекцій з навчальної дисципліни: Метрологія та стандартизація. Чернівці : Чернівецький національний. Університет імені Юрія Федьковича, 2022.  275 с.</w:t>
      </w:r>
    </w:p>
    <w:p w:rsidR="00000000" w:rsidDel="00000000" w:rsidP="00000000" w:rsidRDefault="00000000" w:rsidRPr="00000000" w14:paraId="0000013B">
      <w:pPr>
        <w:widowControl w:val="1"/>
        <w:numPr>
          <w:ilvl w:val="0"/>
          <w:numId w:val="4"/>
        </w:numPr>
        <w:spacing w:line="276" w:lineRule="auto"/>
        <w:ind w:left="0" w:firstLine="708.6614173228347"/>
        <w:jc w:val="both"/>
      </w:pPr>
      <w:r w:rsidDel="00000000" w:rsidR="00000000" w:rsidRPr="00000000">
        <w:rPr>
          <w:sz w:val="24"/>
          <w:szCs w:val="24"/>
          <w:rtl w:val="0"/>
        </w:rPr>
        <w:t xml:space="preserve">Жихарєв В.М., Павлишин Р.Є. Основи метрології та стандартизації. Цикл лекційних і практичних занять. Навчально-методичний посібник.  Ужгород: ТОВ “РІК-У“, 2020.  280 с.</w:t>
      </w:r>
    </w:p>
    <w:p w:rsidR="00000000" w:rsidDel="00000000" w:rsidP="00000000" w:rsidRDefault="00000000" w:rsidRPr="00000000" w14:paraId="0000013C">
      <w:pPr>
        <w:widowControl w:val="1"/>
        <w:numPr>
          <w:ilvl w:val="0"/>
          <w:numId w:val="4"/>
        </w:numPr>
        <w:shd w:fill="ffffff" w:val="clear"/>
        <w:tabs>
          <w:tab w:val="left" w:leader="none" w:pos="1134"/>
        </w:tabs>
        <w:spacing w:line="276" w:lineRule="auto"/>
        <w:ind w:left="0" w:firstLine="708.6614173228347"/>
        <w:jc w:val="both"/>
      </w:pPr>
      <w:r w:rsidDel="00000000" w:rsidR="00000000" w:rsidRPr="00000000">
        <w:rPr>
          <w:sz w:val="24"/>
          <w:szCs w:val="24"/>
          <w:rtl w:val="0"/>
        </w:rPr>
        <w:t xml:space="preserve">Петровська Мирослава. Метрологія, стандартизація, сертифікація та акредитація : навчальний посібник.  Львів : ЛНУ імені Івана Франка, 2020. 408 с.</w:t>
      </w:r>
    </w:p>
    <w:p w:rsidR="00000000" w:rsidDel="00000000" w:rsidP="00000000" w:rsidRDefault="00000000" w:rsidRPr="00000000" w14:paraId="0000013D">
      <w:pPr>
        <w:pStyle w:val="Heading2"/>
        <w:widowControl w:val="1"/>
        <w:jc w:val="center"/>
        <w:rPr/>
      </w:pPr>
      <w:bookmarkStart w:colFirst="0" w:colLast="0" w:name="_cr8fh4cgoi67" w:id="0"/>
      <w:bookmarkEnd w:id="0"/>
      <w:r w:rsidDel="00000000" w:rsidR="00000000" w:rsidRPr="00000000">
        <w:rPr>
          <w:rtl w:val="0"/>
        </w:rPr>
        <w:t xml:space="preserve">Додаткова</w:t>
      </w:r>
    </w:p>
    <w:p w:rsidR="00000000" w:rsidDel="00000000" w:rsidP="00000000" w:rsidRDefault="00000000" w:rsidRPr="00000000" w14:paraId="0000013E">
      <w:pPr>
        <w:widowControl w:val="1"/>
        <w:numPr>
          <w:ilvl w:val="0"/>
          <w:numId w:val="2"/>
        </w:numPr>
        <w:shd w:fill="ffffff" w:val="clear"/>
        <w:tabs>
          <w:tab w:val="left" w:leader="none" w:pos="1134"/>
        </w:tabs>
        <w:spacing w:line="276" w:lineRule="auto"/>
        <w:ind w:firstLine="708.6614173228347"/>
        <w:jc w:val="both"/>
        <w:rPr>
          <w:sz w:val="24"/>
          <w:szCs w:val="24"/>
        </w:rPr>
      </w:pPr>
      <w:r w:rsidDel="00000000" w:rsidR="00000000" w:rsidRPr="00000000">
        <w:rPr>
          <w:sz w:val="24"/>
          <w:szCs w:val="24"/>
          <w:rtl w:val="0"/>
        </w:rPr>
        <w:t xml:space="preserve">Стойко І.І. Стандартизація, сертифікація, метрологія. Навч.-метод. посібник. – Тернопіль: ТНТУ імені Івана Пулюя. 2020.  210 с.</w:t>
      </w:r>
    </w:p>
    <w:p w:rsidR="00000000" w:rsidDel="00000000" w:rsidP="00000000" w:rsidRDefault="00000000" w:rsidRPr="00000000" w14:paraId="0000013F">
      <w:pPr>
        <w:numPr>
          <w:ilvl w:val="0"/>
          <w:numId w:val="2"/>
        </w:numPr>
        <w:spacing w:line="276" w:lineRule="auto"/>
        <w:ind w:firstLine="708.6614173228347"/>
        <w:jc w:val="both"/>
        <w:rPr>
          <w:sz w:val="24"/>
          <w:szCs w:val="24"/>
        </w:rPr>
      </w:pPr>
      <w:r w:rsidDel="00000000" w:rsidR="00000000" w:rsidRPr="00000000">
        <w:rPr>
          <w:sz w:val="24"/>
          <w:szCs w:val="24"/>
          <w:rtl w:val="0"/>
        </w:rPr>
        <w:t xml:space="preserve">І.В. Калинич, Л.І.Пічкар. Основи стандартизації, сертифікації і метрології: Курс лекцій:  Ужгород: ПГФК ДВНЗ «УжНУ», 2022.  75с.</w:t>
      </w:r>
    </w:p>
    <w:p w:rsidR="00000000" w:rsidDel="00000000" w:rsidP="00000000" w:rsidRDefault="00000000" w:rsidRPr="00000000" w14:paraId="00000140">
      <w:pPr>
        <w:widowControl w:val="1"/>
        <w:numPr>
          <w:ilvl w:val="0"/>
          <w:numId w:val="2"/>
        </w:numPr>
        <w:shd w:fill="ffffff" w:val="clear"/>
        <w:tabs>
          <w:tab w:val="left" w:leader="none" w:pos="1134"/>
        </w:tabs>
        <w:spacing w:line="276" w:lineRule="auto"/>
        <w:ind w:firstLine="708.6614173228347"/>
        <w:jc w:val="both"/>
        <w:rPr>
          <w:sz w:val="24"/>
          <w:szCs w:val="24"/>
        </w:rPr>
      </w:pPr>
      <w:r w:rsidDel="00000000" w:rsidR="00000000" w:rsidRPr="00000000">
        <w:rPr>
          <w:sz w:val="24"/>
          <w:szCs w:val="24"/>
          <w:rtl w:val="0"/>
        </w:rPr>
        <w:t xml:space="preserve">Зрезарцем М.П. Товарознавство непродовольчих товарів : навчальний посібник. Київ : Центр учбової літератури, 2019. 328 c.</w:t>
      </w:r>
    </w:p>
    <w:p w:rsidR="00000000" w:rsidDel="00000000" w:rsidP="00000000" w:rsidRDefault="00000000" w:rsidRPr="00000000" w14:paraId="00000141">
      <w:pPr>
        <w:widowControl w:val="1"/>
        <w:numPr>
          <w:ilvl w:val="0"/>
          <w:numId w:val="2"/>
        </w:numPr>
        <w:shd w:fill="ffffff" w:val="clear"/>
        <w:tabs>
          <w:tab w:val="left" w:leader="none" w:pos="1134"/>
        </w:tabs>
        <w:spacing w:line="276" w:lineRule="auto"/>
        <w:ind w:firstLine="708.6614173228347"/>
        <w:jc w:val="both"/>
        <w:rPr>
          <w:sz w:val="24"/>
          <w:szCs w:val="24"/>
        </w:rPr>
      </w:pPr>
      <w:r w:rsidDel="00000000" w:rsidR="00000000" w:rsidRPr="00000000">
        <w:rPr>
          <w:sz w:val="24"/>
          <w:szCs w:val="24"/>
          <w:rtl w:val="0"/>
        </w:rPr>
        <w:t xml:space="preserve">Архіпов В.В. Судово-товарознавча експертиза товарів народного споживання та послуг: теорія та практика. 3-тє вид.: Навч.-практ. посібник.  Київ: Центр учбової літератури, 2021. 306 с.</w:t>
      </w:r>
    </w:p>
    <w:p w:rsidR="00000000" w:rsidDel="00000000" w:rsidP="00000000" w:rsidRDefault="00000000" w:rsidRPr="00000000" w14:paraId="00000142">
      <w:pPr>
        <w:widowControl w:val="1"/>
        <w:numPr>
          <w:ilvl w:val="0"/>
          <w:numId w:val="2"/>
        </w:numPr>
        <w:shd w:fill="ffffff" w:val="clear"/>
        <w:tabs>
          <w:tab w:val="left" w:leader="none" w:pos="1134"/>
        </w:tabs>
        <w:spacing w:line="276" w:lineRule="auto"/>
        <w:ind w:firstLine="708.6614173228347"/>
        <w:jc w:val="both"/>
        <w:rPr>
          <w:sz w:val="24"/>
          <w:szCs w:val="24"/>
        </w:rPr>
      </w:pPr>
      <w:r w:rsidDel="00000000" w:rsidR="00000000" w:rsidRPr="00000000">
        <w:rPr>
          <w:sz w:val="24"/>
          <w:szCs w:val="24"/>
          <w:rtl w:val="0"/>
        </w:rPr>
        <w:t xml:space="preserve">Кропівна А. В., Бондаренко Г. С., Кропівний В. М. Стандартизація : Навчальний посібник ;  Кропивницький; ЦНТУ, 2021.  307 с.</w:t>
      </w: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44">
      <w:pPr>
        <w:pStyle w:val="Heading2"/>
        <w:spacing w:before="1" w:lineRule="auto"/>
        <w:ind w:right="5" w:firstLine="50"/>
        <w:jc w:val="center"/>
        <w:rPr/>
      </w:pPr>
      <w:r w:rsidDel="00000000" w:rsidR="00000000" w:rsidRPr="00000000">
        <w:rPr>
          <w:rtl w:val="0"/>
        </w:rPr>
        <w:t xml:space="preserve">ІНФОРМАЦІЙНІ ДЖЕРЕЛА</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46">
      <w:pPr>
        <w:widowControl w:val="1"/>
        <w:numPr>
          <w:ilvl w:val="0"/>
          <w:numId w:val="3"/>
        </w:numPr>
        <w:tabs>
          <w:tab w:val="left" w:leader="none" w:pos="360"/>
        </w:tabs>
        <w:spacing w:line="276" w:lineRule="auto"/>
        <w:ind w:left="528" w:hanging="332"/>
        <w:jc w:val="both"/>
      </w:pPr>
      <w:r w:rsidDel="00000000" w:rsidR="00000000" w:rsidRPr="00000000">
        <w:rPr>
          <w:sz w:val="24"/>
          <w:szCs w:val="24"/>
          <w:rtl w:val="0"/>
        </w:rPr>
        <w:t xml:space="preserve">Український науково – дослідний центр проблем стандартизації, сертифікації та якості URL: </w:t>
      </w:r>
      <w:hyperlink r:id="rId12">
        <w:r w:rsidDel="00000000" w:rsidR="00000000" w:rsidRPr="00000000">
          <w:rPr>
            <w:sz w:val="24"/>
            <w:szCs w:val="24"/>
            <w:rtl w:val="0"/>
          </w:rPr>
          <w:t xml:space="preserve">http://www.ukrndnc.org.ua/</w:t>
        </w:r>
      </w:hyperlink>
      <w:r w:rsidDel="00000000" w:rsidR="00000000" w:rsidRPr="00000000">
        <w:rPr>
          <w:sz w:val="24"/>
          <w:szCs w:val="24"/>
          <w:rtl w:val="0"/>
        </w:rPr>
        <w:t xml:space="preserve">:</w:t>
      </w:r>
    </w:p>
    <w:p w:rsidR="00000000" w:rsidDel="00000000" w:rsidP="00000000" w:rsidRDefault="00000000" w:rsidRPr="00000000" w14:paraId="00000147">
      <w:pPr>
        <w:widowControl w:val="1"/>
        <w:numPr>
          <w:ilvl w:val="0"/>
          <w:numId w:val="3"/>
        </w:numPr>
        <w:tabs>
          <w:tab w:val="left" w:leader="none" w:pos="426"/>
        </w:tabs>
        <w:spacing w:line="276" w:lineRule="auto"/>
        <w:ind w:left="528" w:hanging="332"/>
        <w:jc w:val="both"/>
        <w:sectPr>
          <w:type w:val="nextPage"/>
          <w:pgSz w:h="16850" w:w="11900" w:orient="portrait"/>
          <w:pgMar w:bottom="280" w:top="280" w:left="900" w:right="380" w:header="0" w:footer="0"/>
        </w:sectPr>
      </w:pPr>
      <w:r w:rsidDel="00000000" w:rsidR="00000000" w:rsidRPr="00000000">
        <w:rPr>
          <w:sz w:val="24"/>
          <w:szCs w:val="24"/>
          <w:rtl w:val="0"/>
        </w:rPr>
        <w:t xml:space="preserve">Декрет КАБІНЕТУ МІНІСТРІВ УКРАЇНИ Про стандартизацію і сертифікацію. URL: </w:t>
      </w:r>
      <w:hyperlink r:id="rId13">
        <w:r w:rsidDel="00000000" w:rsidR="00000000" w:rsidRPr="00000000">
          <w:rPr>
            <w:sz w:val="24"/>
            <w:szCs w:val="24"/>
            <w:rtl w:val="0"/>
          </w:rPr>
          <w:t xml:space="preserve">https://zakon.rada.gov.ua/laws/show/46-93:#Text</w:t>
        </w:r>
      </w:hyperlink>
      <w:r w:rsidDel="00000000" w:rsidR="00000000" w:rsidRPr="00000000">
        <w:rPr>
          <w:rtl w:val="0"/>
        </w:rPr>
      </w:r>
    </w:p>
    <w:p w:rsidR="00000000" w:rsidDel="00000000" w:rsidP="00000000" w:rsidRDefault="00000000" w:rsidRPr="00000000" w14:paraId="00000148">
      <w:pPr>
        <w:spacing w:before="0" w:line="249" w:lineRule="auto"/>
        <w:ind w:left="2377"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149">
      <w:pPr>
        <w:spacing w:before="0" w:line="249" w:lineRule="auto"/>
        <w:ind w:left="2377"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14A">
      <w:pPr>
        <w:spacing w:before="0" w:line="249" w:lineRule="auto"/>
        <w:ind w:left="2377"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14B">
      <w:pPr>
        <w:spacing w:before="0" w:line="249" w:lineRule="auto"/>
        <w:ind w:left="2377"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14C">
      <w:pPr>
        <w:spacing w:before="0" w:lineRule="auto"/>
        <w:ind w:left="192" w:right="0" w:firstLine="0"/>
        <w:jc w:val="left"/>
        <w:rPr>
          <w:rFonts w:ascii="Helvetica Neue" w:cs="Helvetica Neue" w:eastAsia="Helvetica Neue" w:hAnsi="Helvetica Neue"/>
          <w:sz w:val="70"/>
          <w:szCs w:val="70"/>
        </w:rPr>
        <w:sectPr>
          <w:type w:val="nextPage"/>
          <w:pgSz w:h="16850" w:w="11900" w:orient="portrait"/>
          <w:pgMar w:bottom="280" w:top="620" w:left="900" w:right="380" w:header="0" w:footer="0"/>
          <w:cols w:equalWidth="0" w:num="2">
            <w:col w:space="382" w:w="5119"/>
            <w:col w:space="0" w:w="5119"/>
          </w:cols>
        </w:sect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 w:right="147" w:firstLine="5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Інтерактивний характер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Відпрацювання пропущених занять має бути регулярним за домовленістю з викладачем у години консультацій. Відпрацювання занять здійснюється усно у формі співбесіди за запитаннями і демонстрації виконаних завдань аудиторної та позааудиторної роботи визначеними планом заняття в робочому зошиті. Накопичення відпрацювань неприпустиме! За умови систематичних пропусків може бути застосована процедура повторного вивчення дисципліни (див. посилання на Положення у додатку до силабусу).</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 w:right="147" w:firstLine="5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Студенти, які станом на початок екзаменаційної сесії мають понад 70% невідпрацьованих пропущених занять, до відпрацювання не допускаються.</w:t>
      </w:r>
    </w:p>
    <w:p w:rsidR="00000000" w:rsidDel="00000000" w:rsidP="00000000" w:rsidRDefault="00000000" w:rsidRPr="00000000" w14:paraId="0000014F">
      <w:pPr>
        <w:pStyle w:val="Heading2"/>
        <w:spacing w:before="180" w:line="274" w:lineRule="auto"/>
        <w:ind w:left="192" w:firstLine="0"/>
        <w:jc w:val="both"/>
        <w:rPr/>
      </w:pPr>
      <w:r w:rsidDel="00000000" w:rsidR="00000000" w:rsidRPr="00000000">
        <w:rPr>
          <w:rtl w:val="0"/>
        </w:rPr>
        <w:t xml:space="preserve">Політика академічної доброчесності</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 w:right="147" w:firstLine="5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плагіат.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Висока академічна культура та європейські стандарти якості освіти, яких дотримуються у ЗНУ, вимагають від студентів відповідального ставлення до вибору джерел. Посилання на такі ресурси, як ^ікірейіа, бази даних рефератів та письмових робіт (ЗШйорейіа.огд та подібні) є неприпустимим.</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 w:right="147" w:firstLine="5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Індивідуальне практичне завдання - проєкт особливо суворо перевірятимуться на предмет запозичень із чинними Робочими програмами навчальних дисциплін біологічного факультету.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силабусу).</w:t>
      </w:r>
    </w:p>
    <w:p w:rsidR="00000000" w:rsidDel="00000000" w:rsidP="00000000" w:rsidRDefault="00000000" w:rsidRPr="00000000" w14:paraId="00000152">
      <w:pPr>
        <w:pStyle w:val="Heading2"/>
        <w:spacing w:before="184" w:line="274" w:lineRule="auto"/>
        <w:ind w:left="192" w:firstLine="0"/>
        <w:jc w:val="both"/>
        <w:rPr/>
      </w:pPr>
      <w:r w:rsidDel="00000000" w:rsidR="00000000" w:rsidRPr="00000000">
        <w:rPr>
          <w:rtl w:val="0"/>
        </w:rPr>
        <w:t xml:space="preserve">Використання комп’ютерів/телефонів на занятті</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 w:right="153" w:firstLine="5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Використання мобільних телефонів, планшетів та інших гаджетів під час анять дозволяється виключно у навчальних цілях: опрацювання тексту лекційного матеріалу, опрацювання плану і навчальних завдань практичного заняття, ознайомлення з додатковою інформацією на сторінці навчальної дисципліни СЕЗН ЗНУ на платформі МооШе, довідкової інформації тощо). Будь ласка, не забувайте активувати режим «без звуку» до початку заняття.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w:t>
      </w:r>
    </w:p>
    <w:p w:rsidR="00000000" w:rsidDel="00000000" w:rsidP="00000000" w:rsidRDefault="00000000" w:rsidRPr="00000000" w14:paraId="00000154">
      <w:pPr>
        <w:pStyle w:val="Heading2"/>
        <w:spacing w:before="183" w:line="274" w:lineRule="auto"/>
        <w:ind w:left="192" w:firstLine="0"/>
        <w:rPr/>
      </w:pPr>
      <w:r w:rsidDel="00000000" w:rsidR="00000000" w:rsidRPr="00000000">
        <w:rPr>
          <w:rtl w:val="0"/>
        </w:rPr>
        <w:t xml:space="preserve">Комунікація</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 w:right="15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Базовою платформою для комунікації викладача зі студентами є МооШе.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 w:right="153" w:firstLine="5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Всі робочі оголошення розміщуватимуться в МооШе та можуть надсилатися через старосту, на електронну на пошту. Будь ласка, перевіряйте повідомлення вчасно. Очікується, що студенти перевірятимуть свою електронну пошту і сторінку дисципліни в МооШе та реагуватимуть своєчасно </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8Іпуаеуа02@цшаі1.еош</w:t>
        </w:r>
      </w:hyperlink>
      <w:hyperlink r:id="rId1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 w:right="153" w:firstLine="581"/>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50" w:w="11900" w:orient="portrait"/>
          <w:pgMar w:bottom="280" w:top="1220" w:left="900" w:right="3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Якщо за технічних причин доступ до МооШе є неможливим, або ваше питання потребує термінового розгляду, направте електронного листа з позначкою «Важливо» на адресу </w:t>
      </w:r>
      <w:hyperlink r:id="rId1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8Іпуаеуа02@цшаі1.еош</w:t>
        </w:r>
      </w:hyperlink>
      <w:hyperlink r:id="rId1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 листі обов’язково вкажіть ваше прізвище та ім’я, курс та шифр академічної групи.</w:t>
      </w:r>
    </w:p>
    <w:p w:rsidR="00000000" w:rsidDel="00000000" w:rsidP="00000000" w:rsidRDefault="00000000" w:rsidRPr="00000000" w14:paraId="00000158">
      <w:pPr>
        <w:pStyle w:val="Heading1"/>
        <w:ind w:right="8" w:firstLine="50"/>
        <w:rPr>
          <w:rFonts w:ascii="Cambria" w:cs="Cambria" w:eastAsia="Cambria" w:hAnsi="Cambria"/>
        </w:rPr>
      </w:pPr>
      <w:r w:rsidDel="00000000" w:rsidR="00000000" w:rsidRPr="00000000">
        <w:rPr>
          <w:rtl w:val="0"/>
        </w:rPr>
      </w:r>
    </w:p>
    <w:p w:rsidR="00000000" w:rsidDel="00000000" w:rsidP="00000000" w:rsidRDefault="00000000" w:rsidRPr="00000000" w14:paraId="00000159">
      <w:pPr>
        <w:pStyle w:val="Heading1"/>
        <w:ind w:right="8" w:firstLine="50"/>
        <w:rPr>
          <w:rFonts w:ascii="Cambria" w:cs="Cambria" w:eastAsia="Cambria" w:hAnsi="Cambria"/>
        </w:rPr>
      </w:pPr>
      <w:r w:rsidDel="00000000" w:rsidR="00000000" w:rsidRPr="00000000">
        <w:rPr>
          <w:rtl w:val="0"/>
        </w:rPr>
      </w:r>
    </w:p>
    <w:p w:rsidR="00000000" w:rsidDel="00000000" w:rsidP="00000000" w:rsidRDefault="00000000" w:rsidRPr="00000000" w14:paraId="0000015A">
      <w:pPr>
        <w:pStyle w:val="Heading1"/>
        <w:ind w:right="8" w:firstLine="50"/>
        <w:rPr>
          <w:rFonts w:ascii="Cambria" w:cs="Cambria" w:eastAsia="Cambria" w:hAnsi="Cambria"/>
        </w:rPr>
      </w:pPr>
      <w:r w:rsidDel="00000000" w:rsidR="00000000" w:rsidRPr="00000000">
        <w:rPr>
          <w:rtl w:val="0"/>
        </w:rPr>
      </w:r>
    </w:p>
    <w:p w:rsidR="00000000" w:rsidDel="00000000" w:rsidP="00000000" w:rsidRDefault="00000000" w:rsidRPr="00000000" w14:paraId="0000015B">
      <w:pPr>
        <w:widowControl w:val="1"/>
        <w:jc w:val="cente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ДОДАТОК ДО СИЛАБУСУ ЗНУ – 2023-2024 рр.</w:t>
      </w:r>
      <w:r w:rsidDel="00000000" w:rsidR="00000000" w:rsidRPr="00000000">
        <w:rPr>
          <w:rtl w:val="0"/>
        </w:rPr>
      </w:r>
    </w:p>
    <w:p w:rsidR="00000000" w:rsidDel="00000000" w:rsidP="00000000" w:rsidRDefault="00000000" w:rsidRPr="00000000" w14:paraId="0000015C">
      <w:pPr>
        <w:widowControl w:val="1"/>
        <w:jc w:val="center"/>
        <w:rPr>
          <w:sz w:val="20"/>
          <w:szCs w:val="20"/>
        </w:rPr>
      </w:pPr>
      <w:r w:rsidDel="00000000" w:rsidR="00000000" w:rsidRPr="00000000">
        <w:rPr>
          <w:rtl w:val="0"/>
        </w:rPr>
      </w:r>
    </w:p>
    <w:p w:rsidR="00000000" w:rsidDel="00000000" w:rsidP="00000000" w:rsidRDefault="00000000" w:rsidRPr="00000000" w14:paraId="0000015D">
      <w:pPr>
        <w:spacing w:before="1" w:lineRule="auto"/>
        <w:ind w:left="232" w:firstLine="0"/>
        <w:rPr>
          <w:rFonts w:ascii="Cambria" w:cs="Cambria" w:eastAsia="Cambria" w:hAnsi="Cambria"/>
          <w:i w:val="1"/>
          <w:sz w:val="20"/>
          <w:szCs w:val="20"/>
        </w:rPr>
      </w:pPr>
      <w:r w:rsidDel="00000000" w:rsidR="00000000" w:rsidRPr="00000000">
        <w:rPr>
          <w:rFonts w:ascii="Cambria" w:cs="Cambria" w:eastAsia="Cambria" w:hAnsi="Cambria"/>
          <w:b w:val="1"/>
          <w:i w:val="1"/>
          <w:sz w:val="20"/>
          <w:szCs w:val="20"/>
          <w:rtl w:val="0"/>
        </w:rPr>
        <w:t xml:space="preserve">ГРАФІК ОСВІТНЬОГО ПРОЦЕСУ 2023-2024 н. р.</w:t>
      </w:r>
      <w:r w:rsidDel="00000000" w:rsidR="00000000" w:rsidRPr="00000000">
        <w:rPr>
          <w:rFonts w:ascii="Cambria" w:cs="Cambria" w:eastAsia="Cambria" w:hAnsi="Cambria"/>
          <w:i w:val="1"/>
          <w:sz w:val="20"/>
          <w:szCs w:val="20"/>
          <w:rtl w:val="0"/>
        </w:rPr>
        <w:t xml:space="preserve"> доступний за адресою:</w:t>
      </w:r>
    </w:p>
    <w:p w:rsidR="00000000" w:rsidDel="00000000" w:rsidP="00000000" w:rsidRDefault="00000000" w:rsidRPr="00000000" w14:paraId="0000015E">
      <w:pPr>
        <w:spacing w:before="1" w:lineRule="auto"/>
        <w:ind w:left="232" w:firstLine="0"/>
        <w:rPr>
          <w:rFonts w:ascii="Cambria" w:cs="Cambria" w:eastAsia="Cambria" w:hAnsi="Cambria"/>
          <w:sz w:val="20"/>
          <w:szCs w:val="20"/>
        </w:rPr>
      </w:pPr>
      <w:hyperlink r:id="rId18">
        <w:r w:rsidDel="00000000" w:rsidR="00000000" w:rsidRPr="00000000">
          <w:rPr>
            <w:rFonts w:ascii="Cambria" w:cs="Cambria" w:eastAsia="Cambria" w:hAnsi="Cambria"/>
            <w:color w:val="1155cc"/>
            <w:sz w:val="20"/>
            <w:szCs w:val="20"/>
            <w:u w:val="single"/>
            <w:rtl w:val="0"/>
          </w:rPr>
          <w:t xml:space="preserve">https://tinyurl.com/yckze4jd</w:t>
        </w:r>
      </w:hyperlink>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15F">
      <w:pPr>
        <w:spacing w:before="1"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60">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АКАДЕМІЧНА ДОБРОЧЕСНІСТЬ.</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sz w:val="20"/>
          <w:szCs w:val="20"/>
          <w:rtl w:val="0"/>
        </w:rPr>
        <w:t xml:space="preserve">Студенти і викладачі Запорізького національного</w:t>
      </w:r>
    </w:p>
    <w:p w:rsidR="00000000" w:rsidDel="00000000" w:rsidP="00000000" w:rsidRDefault="00000000" w:rsidRPr="00000000" w14:paraId="00000161">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університету несуть персональну відповідальність за дотримання принципів академічної</w:t>
      </w:r>
    </w:p>
    <w:p w:rsidR="00000000" w:rsidDel="00000000" w:rsidP="00000000" w:rsidRDefault="00000000" w:rsidRPr="00000000" w14:paraId="00000162">
      <w:pPr>
        <w:spacing w:before="1" w:lineRule="auto"/>
        <w:ind w:left="232" w:firstLine="0"/>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доброчесності, затверджених </w:t>
      </w:r>
      <w:r w:rsidDel="00000000" w:rsidR="00000000" w:rsidRPr="00000000">
        <w:rPr>
          <w:rFonts w:ascii="Cambria" w:cs="Cambria" w:eastAsia="Cambria" w:hAnsi="Cambria"/>
          <w:b w:val="1"/>
          <w:sz w:val="20"/>
          <w:szCs w:val="20"/>
          <w:rtl w:val="0"/>
        </w:rPr>
        <w:t xml:space="preserve">Кодексом академічної доброчесності ЗНУ:</w:t>
      </w:r>
    </w:p>
    <w:p w:rsidR="00000000" w:rsidDel="00000000" w:rsidP="00000000" w:rsidRDefault="00000000" w:rsidRPr="00000000" w14:paraId="00000163">
      <w:pPr>
        <w:spacing w:before="1" w:lineRule="auto"/>
        <w:ind w:left="232" w:firstLine="0"/>
        <w:rPr>
          <w:rFonts w:ascii="Cambria" w:cs="Cambria" w:eastAsia="Cambria" w:hAnsi="Cambria"/>
          <w:sz w:val="20"/>
          <w:szCs w:val="20"/>
        </w:rPr>
      </w:pPr>
      <w:hyperlink r:id="rId19">
        <w:r w:rsidDel="00000000" w:rsidR="00000000" w:rsidRPr="00000000">
          <w:rPr>
            <w:rFonts w:ascii="Cambria" w:cs="Cambria" w:eastAsia="Cambria" w:hAnsi="Cambria"/>
            <w:color w:val="1155cc"/>
            <w:sz w:val="20"/>
            <w:szCs w:val="20"/>
            <w:u w:val="single"/>
            <w:rtl w:val="0"/>
          </w:rPr>
          <w:t xml:space="preserve">https://tinyurl.com/ya6yk4ad</w:t>
        </w:r>
      </w:hyperlink>
      <w:r w:rsidDel="00000000" w:rsidR="00000000" w:rsidRPr="00000000">
        <w:rPr>
          <w:rFonts w:ascii="Cambria" w:cs="Cambria" w:eastAsia="Cambria" w:hAnsi="Cambria"/>
          <w:sz w:val="20"/>
          <w:szCs w:val="20"/>
          <w:rtl w:val="0"/>
        </w:rPr>
        <w:t xml:space="preserve">. Декларація академічної доброчесності здобувача вищої освіти</w:t>
      </w:r>
    </w:p>
    <w:p w:rsidR="00000000" w:rsidDel="00000000" w:rsidP="00000000" w:rsidRDefault="00000000" w:rsidRPr="00000000" w14:paraId="00000164">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(додається в обов’язковому порядку до письмових кваліфікаційних робіт, виконаних</w:t>
      </w:r>
    </w:p>
    <w:p w:rsidR="00000000" w:rsidDel="00000000" w:rsidP="00000000" w:rsidRDefault="00000000" w:rsidRPr="00000000" w14:paraId="00000165">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здобувачем, та засвідчується особистим підписом): </w:t>
      </w:r>
      <w:hyperlink r:id="rId20">
        <w:r w:rsidDel="00000000" w:rsidR="00000000" w:rsidRPr="00000000">
          <w:rPr>
            <w:rFonts w:ascii="Cambria" w:cs="Cambria" w:eastAsia="Cambria" w:hAnsi="Cambria"/>
            <w:color w:val="1155cc"/>
            <w:sz w:val="20"/>
            <w:szCs w:val="20"/>
            <w:u w:val="single"/>
            <w:rtl w:val="0"/>
          </w:rPr>
          <w:t xml:space="preserve">https://tinyurl.com/y6wzzlu3</w:t>
        </w:r>
      </w:hyperlink>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166">
      <w:pPr>
        <w:spacing w:before="1"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67">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НАВЧАЛЬНИЙ ПРОЦЕС ТА ЗАБЕЗПЕЧЕННЯ ЯКОСТІ ОСВІТИ</w:t>
      </w:r>
      <w:r w:rsidDel="00000000" w:rsidR="00000000" w:rsidRPr="00000000">
        <w:rPr>
          <w:rFonts w:ascii="Cambria" w:cs="Cambria" w:eastAsia="Cambria" w:hAnsi="Cambria"/>
          <w:i w:val="1"/>
          <w:sz w:val="20"/>
          <w:szCs w:val="20"/>
          <w:rtl w:val="0"/>
        </w:rPr>
        <w:t xml:space="preserve">.</w:t>
      </w:r>
      <w:r w:rsidDel="00000000" w:rsidR="00000000" w:rsidRPr="00000000">
        <w:rPr>
          <w:rFonts w:ascii="Cambria" w:cs="Cambria" w:eastAsia="Cambria" w:hAnsi="Cambria"/>
          <w:sz w:val="20"/>
          <w:szCs w:val="20"/>
          <w:rtl w:val="0"/>
        </w:rPr>
        <w:t xml:space="preserve"> Перевірка набутих</w:t>
      </w:r>
    </w:p>
    <w:p w:rsidR="00000000" w:rsidDel="00000000" w:rsidP="00000000" w:rsidRDefault="00000000" w:rsidRPr="00000000" w14:paraId="00000168">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студентами знань, навичок та вмінь (атестації, заліки, іспити та інші форми контролю) є</w:t>
      </w:r>
    </w:p>
    <w:p w:rsidR="00000000" w:rsidDel="00000000" w:rsidP="00000000" w:rsidRDefault="00000000" w:rsidRPr="00000000" w14:paraId="00000169">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невід’ємною складовою системи забезпечення якості освіти і проводиться відповідно до</w:t>
      </w:r>
    </w:p>
    <w:p w:rsidR="00000000" w:rsidDel="00000000" w:rsidP="00000000" w:rsidRDefault="00000000" w:rsidRPr="00000000" w14:paraId="0000016A">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Положення про організацію та методику проведення поточного та підсумкового семестрового</w:t>
      </w:r>
    </w:p>
    <w:p w:rsidR="00000000" w:rsidDel="00000000" w:rsidP="00000000" w:rsidRDefault="00000000" w:rsidRPr="00000000" w14:paraId="0000016B">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контролю навчання студентів ЗНУ:</w:t>
      </w:r>
      <w:hyperlink r:id="rId21">
        <w:r w:rsidDel="00000000" w:rsidR="00000000" w:rsidRPr="00000000">
          <w:rPr>
            <w:rFonts w:ascii="Cambria" w:cs="Cambria" w:eastAsia="Cambria" w:hAnsi="Cambria"/>
            <w:color w:val="1155cc"/>
            <w:sz w:val="20"/>
            <w:szCs w:val="20"/>
            <w:u w:val="single"/>
            <w:rtl w:val="0"/>
          </w:rPr>
          <w:t xml:space="preserve"> https://tinyurl.com/y9tve4lk</w:t>
        </w:r>
      </w:hyperlink>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16C">
      <w:pPr>
        <w:spacing w:before="1"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6D">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ПОВТОРНЕ ВИВЧЕННЯ ДИСЦИПЛІН, ВІДРАХУВАННЯ.</w:t>
      </w:r>
      <w:r w:rsidDel="00000000" w:rsidR="00000000" w:rsidRPr="00000000">
        <w:rPr>
          <w:rFonts w:ascii="Cambria" w:cs="Cambria" w:eastAsia="Cambria" w:hAnsi="Cambria"/>
          <w:sz w:val="20"/>
          <w:szCs w:val="20"/>
          <w:rtl w:val="0"/>
        </w:rPr>
        <w:t xml:space="preserve"> Наявність академічної</w:t>
      </w:r>
    </w:p>
    <w:p w:rsidR="00000000" w:rsidDel="00000000" w:rsidP="00000000" w:rsidRDefault="00000000" w:rsidRPr="00000000" w14:paraId="0000016E">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заборгованості до 6 навчальних дисциплін (в тому числі проходження практики чи виконання</w:t>
      </w:r>
    </w:p>
    <w:p w:rsidR="00000000" w:rsidDel="00000000" w:rsidP="00000000" w:rsidRDefault="00000000" w:rsidRPr="00000000" w14:paraId="0000016F">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курсової роботи) за результатами однієї екзаменаційної сесії є підставою для надання студенту</w:t>
      </w:r>
    </w:p>
    <w:p w:rsidR="00000000" w:rsidDel="00000000" w:rsidP="00000000" w:rsidRDefault="00000000" w:rsidRPr="00000000" w14:paraId="00000170">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права на повторне вивчення зазначених навчальних дисциплін. Порядок повторного вивчення</w:t>
      </w:r>
    </w:p>
    <w:p w:rsidR="00000000" w:rsidDel="00000000" w:rsidP="00000000" w:rsidRDefault="00000000" w:rsidRPr="00000000" w14:paraId="00000171">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визначається Положенням про порядок повторного вивчення навчальних дисциплін та</w:t>
      </w:r>
    </w:p>
    <w:p w:rsidR="00000000" w:rsidDel="00000000" w:rsidP="00000000" w:rsidRDefault="00000000" w:rsidRPr="00000000" w14:paraId="00000172">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повторного навчання у ЗНУ: </w:t>
      </w:r>
      <w:hyperlink r:id="rId22">
        <w:r w:rsidDel="00000000" w:rsidR="00000000" w:rsidRPr="00000000">
          <w:rPr>
            <w:rFonts w:ascii="Cambria" w:cs="Cambria" w:eastAsia="Cambria" w:hAnsi="Cambria"/>
            <w:color w:val="1155cc"/>
            <w:sz w:val="20"/>
            <w:szCs w:val="20"/>
            <w:u w:val="single"/>
            <w:rtl w:val="0"/>
          </w:rPr>
          <w:t xml:space="preserve">https://tinyurl.com/y9pkmmp5</w:t>
        </w:r>
      </w:hyperlink>
      <w:r w:rsidDel="00000000" w:rsidR="00000000" w:rsidRPr="00000000">
        <w:rPr>
          <w:rFonts w:ascii="Cambria" w:cs="Cambria" w:eastAsia="Cambria" w:hAnsi="Cambria"/>
          <w:sz w:val="20"/>
          <w:szCs w:val="20"/>
          <w:rtl w:val="0"/>
        </w:rPr>
        <w:t xml:space="preserve">. Підстави та процедури відрахування</w:t>
      </w:r>
    </w:p>
    <w:p w:rsidR="00000000" w:rsidDel="00000000" w:rsidP="00000000" w:rsidRDefault="00000000" w:rsidRPr="00000000" w14:paraId="00000173">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студентів, у тому числі за невиконання навчального плану, регламентуються Положенням про</w:t>
      </w:r>
    </w:p>
    <w:p w:rsidR="00000000" w:rsidDel="00000000" w:rsidP="00000000" w:rsidRDefault="00000000" w:rsidRPr="00000000" w14:paraId="00000174">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порядок переведення, відрахування та поновлення студентів у ЗНУ: </w:t>
      </w:r>
      <w:hyperlink r:id="rId23">
        <w:r w:rsidDel="00000000" w:rsidR="00000000" w:rsidRPr="00000000">
          <w:rPr>
            <w:rFonts w:ascii="Cambria" w:cs="Cambria" w:eastAsia="Cambria" w:hAnsi="Cambria"/>
            <w:color w:val="1155cc"/>
            <w:sz w:val="20"/>
            <w:szCs w:val="20"/>
            <w:u w:val="single"/>
            <w:rtl w:val="0"/>
          </w:rPr>
          <w:t xml:space="preserve">https://tinyurl.com/ycds57la</w:t>
        </w:r>
      </w:hyperlink>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175">
      <w:pPr>
        <w:spacing w:before="1"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76">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НЕФОРМАЛЬНА ОСВІТА.</w:t>
      </w:r>
      <w:r w:rsidDel="00000000" w:rsidR="00000000" w:rsidRPr="00000000">
        <w:rPr>
          <w:rFonts w:ascii="Cambria" w:cs="Cambria" w:eastAsia="Cambria" w:hAnsi="Cambria"/>
          <w:sz w:val="20"/>
          <w:szCs w:val="20"/>
          <w:rtl w:val="0"/>
        </w:rPr>
        <w:t xml:space="preserve"> Порядок зарахування результатів навчання, підтверджених</w:t>
      </w:r>
    </w:p>
    <w:p w:rsidR="00000000" w:rsidDel="00000000" w:rsidP="00000000" w:rsidRDefault="00000000" w:rsidRPr="00000000" w14:paraId="00000177">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сертифікатами, свідоцтвами, іншими документами, здобутими поза основним місцем навчання,</w:t>
      </w:r>
    </w:p>
    <w:p w:rsidR="00000000" w:rsidDel="00000000" w:rsidP="00000000" w:rsidRDefault="00000000" w:rsidRPr="00000000" w14:paraId="00000178">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регулюється Положенням про порядок визнання результатів навчання, отриманих у</w:t>
      </w:r>
    </w:p>
    <w:p w:rsidR="00000000" w:rsidDel="00000000" w:rsidP="00000000" w:rsidRDefault="00000000" w:rsidRPr="00000000" w14:paraId="00000179">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неформальній освіті: </w:t>
      </w:r>
      <w:hyperlink r:id="rId24">
        <w:r w:rsidDel="00000000" w:rsidR="00000000" w:rsidRPr="00000000">
          <w:rPr>
            <w:rFonts w:ascii="Cambria" w:cs="Cambria" w:eastAsia="Cambria" w:hAnsi="Cambria"/>
            <w:color w:val="1155cc"/>
            <w:sz w:val="20"/>
            <w:szCs w:val="20"/>
            <w:u w:val="single"/>
            <w:rtl w:val="0"/>
          </w:rPr>
          <w:t xml:space="preserve">https://tinyurl.com/y8gbt4xs</w:t>
        </w:r>
      </w:hyperlink>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17A">
      <w:pPr>
        <w:spacing w:before="1"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7B">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ВИРІШЕННЯ КОНФЛІКТІВ.</w:t>
      </w:r>
      <w:r w:rsidDel="00000000" w:rsidR="00000000" w:rsidRPr="00000000">
        <w:rPr>
          <w:rFonts w:ascii="Cambria" w:cs="Cambria" w:eastAsia="Cambria" w:hAnsi="Cambria"/>
          <w:sz w:val="20"/>
          <w:szCs w:val="20"/>
          <w:rtl w:val="0"/>
        </w:rPr>
        <w:t xml:space="preserve"> Порядок і процедури врегулювання конфліктів, пов’язаних із</w:t>
      </w:r>
    </w:p>
    <w:p w:rsidR="00000000" w:rsidDel="00000000" w:rsidP="00000000" w:rsidRDefault="00000000" w:rsidRPr="00000000" w14:paraId="0000017C">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корупційними діями, зіткненням інтересів, різними формами дискримінації, сексуальними</w:t>
      </w:r>
    </w:p>
    <w:p w:rsidR="00000000" w:rsidDel="00000000" w:rsidP="00000000" w:rsidRDefault="00000000" w:rsidRPr="00000000" w14:paraId="0000017D">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домаганнями, міжособистісними стосунками та іншими ситуаціями, що можуть виникнути під</w:t>
      </w:r>
    </w:p>
    <w:p w:rsidR="00000000" w:rsidDel="00000000" w:rsidP="00000000" w:rsidRDefault="00000000" w:rsidRPr="00000000" w14:paraId="0000017E">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час навчання, регламентуються Положенням про порядок і процедури вирішення конфліктних</w:t>
      </w:r>
    </w:p>
    <w:p w:rsidR="00000000" w:rsidDel="00000000" w:rsidP="00000000" w:rsidRDefault="00000000" w:rsidRPr="00000000" w14:paraId="0000017F">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ситуацій у ЗНУ: </w:t>
      </w:r>
      <w:hyperlink r:id="rId25">
        <w:r w:rsidDel="00000000" w:rsidR="00000000" w:rsidRPr="00000000">
          <w:rPr>
            <w:rFonts w:ascii="Cambria" w:cs="Cambria" w:eastAsia="Cambria" w:hAnsi="Cambria"/>
            <w:color w:val="1155cc"/>
            <w:sz w:val="20"/>
            <w:szCs w:val="20"/>
            <w:u w:val="single"/>
            <w:rtl w:val="0"/>
          </w:rPr>
          <w:t xml:space="preserve">https://tinyurl.com/57wha734</w:t>
        </w:r>
      </w:hyperlink>
      <w:r w:rsidDel="00000000" w:rsidR="00000000" w:rsidRPr="00000000">
        <w:rPr>
          <w:rFonts w:ascii="Cambria" w:cs="Cambria" w:eastAsia="Cambria" w:hAnsi="Cambria"/>
          <w:sz w:val="20"/>
          <w:szCs w:val="20"/>
          <w:rtl w:val="0"/>
        </w:rPr>
        <w:t xml:space="preserve"> . Конфліктні ситуації, що виникають у сфері</w:t>
      </w:r>
    </w:p>
    <w:p w:rsidR="00000000" w:rsidDel="00000000" w:rsidP="00000000" w:rsidRDefault="00000000" w:rsidRPr="00000000" w14:paraId="00000180">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стипендіального забезпечення здобувачів вищої освіти, вирішуються стипендіальними</w:t>
      </w:r>
    </w:p>
    <w:p w:rsidR="00000000" w:rsidDel="00000000" w:rsidP="00000000" w:rsidRDefault="00000000" w:rsidRPr="00000000" w14:paraId="00000181">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комісіями факультетів, коледжів та університету в межах їх повноважень, відповідно до:</w:t>
      </w:r>
    </w:p>
    <w:p w:rsidR="00000000" w:rsidDel="00000000" w:rsidP="00000000" w:rsidRDefault="00000000" w:rsidRPr="00000000" w14:paraId="00000182">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Положення про порядок призначення і виплати академічних стипендій у ЗНУ:</w:t>
      </w:r>
    </w:p>
    <w:p w:rsidR="00000000" w:rsidDel="00000000" w:rsidP="00000000" w:rsidRDefault="00000000" w:rsidRPr="00000000" w14:paraId="00000183">
      <w:pPr>
        <w:spacing w:before="1" w:lineRule="auto"/>
        <w:ind w:left="232" w:firstLine="0"/>
        <w:rPr>
          <w:rFonts w:ascii="Cambria" w:cs="Cambria" w:eastAsia="Cambria" w:hAnsi="Cambria"/>
          <w:sz w:val="20"/>
          <w:szCs w:val="20"/>
        </w:rPr>
      </w:pPr>
      <w:hyperlink r:id="rId26">
        <w:r w:rsidDel="00000000" w:rsidR="00000000" w:rsidRPr="00000000">
          <w:rPr>
            <w:rFonts w:ascii="Cambria" w:cs="Cambria" w:eastAsia="Cambria" w:hAnsi="Cambria"/>
            <w:color w:val="1155cc"/>
            <w:sz w:val="20"/>
            <w:szCs w:val="20"/>
            <w:u w:val="single"/>
            <w:rtl w:val="0"/>
          </w:rPr>
          <w:t xml:space="preserve">https://tinyurl.com/yd6bq6p9</w:t>
        </w:r>
      </w:hyperlink>
      <w:r w:rsidDel="00000000" w:rsidR="00000000" w:rsidRPr="00000000">
        <w:rPr>
          <w:rFonts w:ascii="Cambria" w:cs="Cambria" w:eastAsia="Cambria" w:hAnsi="Cambria"/>
          <w:sz w:val="20"/>
          <w:szCs w:val="20"/>
          <w:rtl w:val="0"/>
        </w:rPr>
        <w:t xml:space="preserve"> ; Положення про призначення та виплату соціальних стипендій у</w:t>
      </w:r>
    </w:p>
    <w:p w:rsidR="00000000" w:rsidDel="00000000" w:rsidP="00000000" w:rsidRDefault="00000000" w:rsidRPr="00000000" w14:paraId="00000184">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ЗНУ: </w:t>
      </w:r>
      <w:hyperlink r:id="rId27">
        <w:r w:rsidDel="00000000" w:rsidR="00000000" w:rsidRPr="00000000">
          <w:rPr>
            <w:rFonts w:ascii="Cambria" w:cs="Cambria" w:eastAsia="Cambria" w:hAnsi="Cambria"/>
            <w:color w:val="1155cc"/>
            <w:sz w:val="20"/>
            <w:szCs w:val="20"/>
            <w:u w:val="single"/>
            <w:rtl w:val="0"/>
          </w:rPr>
          <w:t xml:space="preserve">https://tinyurl.com/y9r5dpwh</w:t>
        </w:r>
      </w:hyperlink>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185">
      <w:pPr>
        <w:spacing w:before="1"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86">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ПСИХОЛОГІЧНА ДОПОМОГА.</w:t>
      </w:r>
      <w:r w:rsidDel="00000000" w:rsidR="00000000" w:rsidRPr="00000000">
        <w:rPr>
          <w:rFonts w:ascii="Cambria" w:cs="Cambria" w:eastAsia="Cambria" w:hAnsi="Cambria"/>
          <w:sz w:val="20"/>
          <w:szCs w:val="20"/>
          <w:rtl w:val="0"/>
        </w:rPr>
        <w:t xml:space="preserve"> Телефон довіри практичного психолога Марті Ірини</w:t>
      </w:r>
    </w:p>
    <w:p w:rsidR="00000000" w:rsidDel="00000000" w:rsidP="00000000" w:rsidRDefault="00000000" w:rsidRPr="00000000" w14:paraId="00000187">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Вадимівни (061)228-15-84, (099)253-78-73 (щоденно з 9 до 21).</w:t>
      </w:r>
    </w:p>
    <w:p w:rsidR="00000000" w:rsidDel="00000000" w:rsidP="00000000" w:rsidRDefault="00000000" w:rsidRPr="00000000" w14:paraId="00000188">
      <w:pPr>
        <w:spacing w:before="1"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89">
      <w:pPr>
        <w:spacing w:before="1" w:lineRule="auto"/>
        <w:ind w:left="232" w:firstLine="0"/>
        <w:rPr>
          <w:rFonts w:ascii="Cambria" w:cs="Cambria" w:eastAsia="Cambria" w:hAnsi="Cambria"/>
          <w:b w:val="1"/>
          <w:i w:val="1"/>
          <w:sz w:val="20"/>
          <w:szCs w:val="20"/>
        </w:rPr>
      </w:pPr>
      <w:r w:rsidDel="00000000" w:rsidR="00000000" w:rsidRPr="00000000">
        <w:rPr>
          <w:rFonts w:ascii="Cambria" w:cs="Cambria" w:eastAsia="Cambria" w:hAnsi="Cambria"/>
          <w:b w:val="1"/>
          <w:i w:val="1"/>
          <w:sz w:val="20"/>
          <w:szCs w:val="20"/>
          <w:rtl w:val="0"/>
        </w:rPr>
        <w:t xml:space="preserve">УПОВНОВАЖЕНА ОСОБА З ПИТАНЬ ЗАПОБІГАННЯ ТА ВИЯВЛЕННЯ КОРУПЦІЇ</w:t>
      </w:r>
    </w:p>
    <w:p w:rsidR="00000000" w:rsidDel="00000000" w:rsidP="00000000" w:rsidRDefault="00000000" w:rsidRPr="00000000" w14:paraId="0000018A">
      <w:pPr>
        <w:spacing w:before="1" w:lineRule="auto"/>
        <w:ind w:left="232" w:firstLine="0"/>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Запорізького національного університету: </w:t>
      </w:r>
      <w:r w:rsidDel="00000000" w:rsidR="00000000" w:rsidRPr="00000000">
        <w:rPr>
          <w:rFonts w:ascii="Cambria" w:cs="Cambria" w:eastAsia="Cambria" w:hAnsi="Cambria"/>
          <w:b w:val="1"/>
          <w:sz w:val="20"/>
          <w:szCs w:val="20"/>
          <w:rtl w:val="0"/>
        </w:rPr>
        <w:t xml:space="preserve">Борисов Костянтин Борисович</w:t>
      </w:r>
    </w:p>
    <w:p w:rsidR="00000000" w:rsidDel="00000000" w:rsidP="00000000" w:rsidRDefault="00000000" w:rsidRPr="00000000" w14:paraId="0000018B">
      <w:pPr>
        <w:spacing w:before="1"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Електронна адреса: </w:t>
      </w:r>
      <w:hyperlink r:id="rId28">
        <w:r w:rsidDel="00000000" w:rsidR="00000000" w:rsidRPr="00000000">
          <w:rPr>
            <w:rFonts w:ascii="Cambria" w:cs="Cambria" w:eastAsia="Cambria" w:hAnsi="Cambria"/>
            <w:color w:val="1155cc"/>
            <w:sz w:val="20"/>
            <w:szCs w:val="20"/>
            <w:u w:val="single"/>
            <w:rtl w:val="0"/>
          </w:rPr>
          <w:t xml:space="preserve">uv@znu.edu.ua</w:t>
        </w:r>
      </w:hyperlink>
      <w:r w:rsidDel="00000000" w:rsidR="00000000" w:rsidRPr="00000000">
        <w:rPr>
          <w:rFonts w:ascii="Cambria" w:cs="Cambria" w:eastAsia="Cambria" w:hAnsi="Cambria"/>
          <w:sz w:val="20"/>
          <w:szCs w:val="20"/>
          <w:rtl w:val="0"/>
        </w:rPr>
        <w:t xml:space="preserve">  Гаряча лінія: Тел. (061) 228-75-50 </w:t>
      </w:r>
    </w:p>
    <w:p w:rsidR="00000000" w:rsidDel="00000000" w:rsidP="00000000" w:rsidRDefault="00000000" w:rsidRPr="00000000" w14:paraId="0000018C">
      <w:pPr>
        <w:spacing w:before="1" w:line="276" w:lineRule="auto"/>
        <w:ind w:left="232" w:firstLine="0"/>
        <w:rPr>
          <w:sz w:val="24"/>
          <w:szCs w:val="24"/>
        </w:rPr>
      </w:pPr>
      <w:r w:rsidDel="00000000" w:rsidR="00000000" w:rsidRPr="00000000">
        <w:rPr>
          <w:rtl w:val="0"/>
        </w:rPr>
      </w:r>
    </w:p>
    <w:p w:rsidR="00000000" w:rsidDel="00000000" w:rsidP="00000000" w:rsidRDefault="00000000" w:rsidRPr="00000000" w14:paraId="0000018D">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РІВНІ МОЖЛИВОСТІ ТА ІНКЛЮЗИВНЕ ОСВІТНЄ СЕРЕДОВИЩЕ.</w:t>
      </w:r>
      <w:r w:rsidDel="00000000" w:rsidR="00000000" w:rsidRPr="00000000">
        <w:rPr>
          <w:rFonts w:ascii="Cambria" w:cs="Cambria" w:eastAsia="Cambria" w:hAnsi="Cambria"/>
          <w:sz w:val="20"/>
          <w:szCs w:val="20"/>
          <w:rtl w:val="0"/>
        </w:rPr>
        <w:t xml:space="preserve"> Центральні входи</w:t>
      </w:r>
    </w:p>
    <w:p w:rsidR="00000000" w:rsidDel="00000000" w:rsidP="00000000" w:rsidRDefault="00000000" w:rsidRPr="00000000" w14:paraId="0000018E">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усіх навчальних корпусів ЗНУ обладнані пандусами для забезпечення доступу осіб з</w:t>
      </w:r>
    </w:p>
    <w:p w:rsidR="00000000" w:rsidDel="00000000" w:rsidP="00000000" w:rsidRDefault="00000000" w:rsidRPr="00000000" w14:paraId="0000018F">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інвалідністю та інших маломобільних груп населення. Допомога для здійснення входу у разі</w:t>
      </w:r>
    </w:p>
    <w:p w:rsidR="00000000" w:rsidDel="00000000" w:rsidP="00000000" w:rsidRDefault="00000000" w:rsidRPr="00000000" w14:paraId="00000190">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потреби надається черговими охоронцями навчальних корпусів. Якщо вам потрібна</w:t>
      </w:r>
    </w:p>
    <w:p w:rsidR="00000000" w:rsidDel="00000000" w:rsidP="00000000" w:rsidRDefault="00000000" w:rsidRPr="00000000" w14:paraId="00000191">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спеціалізована допомога, будь-ласка, зателефонуйте (061) 228-75-11 (начальник охорони).</w:t>
      </w:r>
    </w:p>
    <w:p w:rsidR="00000000" w:rsidDel="00000000" w:rsidP="00000000" w:rsidRDefault="00000000" w:rsidRPr="00000000" w14:paraId="00000192">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Порядок супроводу (надання допомоги) осіб з інвалідністю та інших маломобільних груп</w:t>
      </w:r>
    </w:p>
    <w:p w:rsidR="00000000" w:rsidDel="00000000" w:rsidP="00000000" w:rsidRDefault="00000000" w:rsidRPr="00000000" w14:paraId="00000193">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населення у ЗНУ: </w:t>
      </w:r>
      <w:hyperlink r:id="rId29">
        <w:r w:rsidDel="00000000" w:rsidR="00000000" w:rsidRPr="00000000">
          <w:rPr>
            <w:rFonts w:ascii="Cambria" w:cs="Cambria" w:eastAsia="Cambria" w:hAnsi="Cambria"/>
            <w:color w:val="1155cc"/>
            <w:sz w:val="20"/>
            <w:szCs w:val="20"/>
            <w:u w:val="single"/>
            <w:rtl w:val="0"/>
          </w:rPr>
          <w:t xml:space="preserve">https://tinyurl.com/ydhcsagx</w:t>
        </w:r>
      </w:hyperlink>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194">
      <w:pPr>
        <w:spacing w:before="1" w:line="276"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95">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РЕСУРСИ ДЛЯ НАВЧАННЯ.</w:t>
      </w:r>
      <w:r w:rsidDel="00000000" w:rsidR="00000000" w:rsidRPr="00000000">
        <w:rPr>
          <w:rFonts w:ascii="Cambria" w:cs="Cambria" w:eastAsia="Cambria" w:hAnsi="Cambria"/>
          <w:sz w:val="20"/>
          <w:szCs w:val="20"/>
          <w:rtl w:val="0"/>
        </w:rPr>
        <w:t xml:space="preserve"> Наукова бібліотека: </w:t>
      </w:r>
      <w:hyperlink r:id="rId30">
        <w:r w:rsidDel="00000000" w:rsidR="00000000" w:rsidRPr="00000000">
          <w:rPr>
            <w:rFonts w:ascii="Cambria" w:cs="Cambria" w:eastAsia="Cambria" w:hAnsi="Cambria"/>
            <w:color w:val="1155cc"/>
            <w:sz w:val="20"/>
            <w:szCs w:val="20"/>
            <w:u w:val="single"/>
            <w:rtl w:val="0"/>
          </w:rPr>
          <w:t xml:space="preserve">http://library.znu.edu.ua</w:t>
        </w:r>
      </w:hyperlink>
      <w:r w:rsidDel="00000000" w:rsidR="00000000" w:rsidRPr="00000000">
        <w:rPr>
          <w:rFonts w:ascii="Cambria" w:cs="Cambria" w:eastAsia="Cambria" w:hAnsi="Cambria"/>
          <w:sz w:val="20"/>
          <w:szCs w:val="20"/>
          <w:rtl w:val="0"/>
        </w:rPr>
        <w:t xml:space="preserve">.  Графік роботи</w:t>
      </w:r>
    </w:p>
    <w:p w:rsidR="00000000" w:rsidDel="00000000" w:rsidP="00000000" w:rsidRDefault="00000000" w:rsidRPr="00000000" w14:paraId="00000196">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абонементів: понеділок – п`ятниця з 08.00 до 16.00; вихідні дні: субота і неділя.</w:t>
      </w:r>
    </w:p>
    <w:p w:rsidR="00000000" w:rsidDel="00000000" w:rsidP="00000000" w:rsidRDefault="00000000" w:rsidRPr="00000000" w14:paraId="00000197">
      <w:pPr>
        <w:spacing w:before="1" w:line="276"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98">
      <w:pPr>
        <w:spacing w:before="1" w:line="276"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99">
      <w:pPr>
        <w:spacing w:before="1" w:line="276"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9A">
      <w:pPr>
        <w:spacing w:before="1" w:line="276"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9B">
      <w:pPr>
        <w:spacing w:before="1" w:line="276"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9C">
      <w:pPr>
        <w:spacing w:before="1" w:line="276"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9D">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ЕЛЕКТРОННЕ ЗАБЕЗПЕЧЕННЯ НАВЧАННЯ (MOODLE):</w:t>
      </w:r>
      <w:r w:rsidDel="00000000" w:rsidR="00000000" w:rsidRPr="00000000">
        <w:rPr>
          <w:rFonts w:ascii="Cambria" w:cs="Cambria" w:eastAsia="Cambria" w:hAnsi="Cambria"/>
          <w:sz w:val="20"/>
          <w:szCs w:val="20"/>
          <w:rtl w:val="0"/>
        </w:rPr>
        <w:t xml:space="preserve"> </w:t>
      </w:r>
      <w:hyperlink r:id="rId31">
        <w:r w:rsidDel="00000000" w:rsidR="00000000" w:rsidRPr="00000000">
          <w:rPr>
            <w:rFonts w:ascii="Cambria" w:cs="Cambria" w:eastAsia="Cambria" w:hAnsi="Cambria"/>
            <w:color w:val="1155cc"/>
            <w:sz w:val="20"/>
            <w:szCs w:val="20"/>
            <w:u w:val="single"/>
            <w:rtl w:val="0"/>
          </w:rPr>
          <w:t xml:space="preserve">https://moodle.znu.edu.ua</w:t>
        </w:r>
      </w:hyperlink>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19E">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Якщо забули пароль/логін, направте листа з темою «Забув пароль/логін» за адресою:</w:t>
      </w:r>
    </w:p>
    <w:p w:rsidR="00000000" w:rsidDel="00000000" w:rsidP="00000000" w:rsidRDefault="00000000" w:rsidRPr="00000000" w14:paraId="0000019F">
      <w:pPr>
        <w:spacing w:before="1" w:line="276" w:lineRule="auto"/>
        <w:ind w:left="232" w:firstLine="0"/>
        <w:rPr>
          <w:rFonts w:ascii="Cambria" w:cs="Cambria" w:eastAsia="Cambria" w:hAnsi="Cambria"/>
          <w:sz w:val="20"/>
          <w:szCs w:val="20"/>
        </w:rPr>
      </w:pPr>
      <w:hyperlink r:id="rId32">
        <w:r w:rsidDel="00000000" w:rsidR="00000000" w:rsidRPr="00000000">
          <w:rPr>
            <w:rFonts w:ascii="Cambria" w:cs="Cambria" w:eastAsia="Cambria" w:hAnsi="Cambria"/>
            <w:color w:val="1155cc"/>
            <w:sz w:val="20"/>
            <w:szCs w:val="20"/>
            <w:u w:val="single"/>
            <w:rtl w:val="0"/>
          </w:rPr>
          <w:t xml:space="preserve">moodle.znu@znu.edu.ua</w:t>
        </w:r>
      </w:hyperlink>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1A0">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У листі вкажіть: прізвище, ім’я, по-батькові українською мовою; шифр групи; електронну</w:t>
      </w:r>
    </w:p>
    <w:p w:rsidR="00000000" w:rsidDel="00000000" w:rsidP="00000000" w:rsidRDefault="00000000" w:rsidRPr="00000000" w14:paraId="000001A1">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адресу.</w:t>
      </w:r>
    </w:p>
    <w:p w:rsidR="00000000" w:rsidDel="00000000" w:rsidP="00000000" w:rsidRDefault="00000000" w:rsidRPr="00000000" w14:paraId="000001A2">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Якщо ви вказували електронну адресу в профілі системи Moodle ЗНУ, то використовуйте</w:t>
      </w:r>
    </w:p>
    <w:p w:rsidR="00000000" w:rsidDel="00000000" w:rsidP="00000000" w:rsidRDefault="00000000" w:rsidRPr="00000000" w14:paraId="000001A3">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посилання для відновлення паролю </w:t>
      </w:r>
      <w:hyperlink r:id="rId33">
        <w:r w:rsidDel="00000000" w:rsidR="00000000" w:rsidRPr="00000000">
          <w:rPr>
            <w:rFonts w:ascii="Cambria" w:cs="Cambria" w:eastAsia="Cambria" w:hAnsi="Cambria"/>
            <w:color w:val="1155cc"/>
            <w:sz w:val="20"/>
            <w:szCs w:val="20"/>
            <w:u w:val="single"/>
            <w:rtl w:val="0"/>
          </w:rPr>
          <w:t xml:space="preserve">https://moodle.znu.edu.ua/mod/page/view.php?id=133015</w:t>
        </w:r>
      </w:hyperlink>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1A4">
      <w:pPr>
        <w:spacing w:before="1" w:line="276" w:lineRule="auto"/>
        <w:ind w:left="232"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A5">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Центр інтенсивного вивчення іноземних мов:</w:t>
      </w:r>
      <w:r w:rsidDel="00000000" w:rsidR="00000000" w:rsidRPr="00000000">
        <w:rPr>
          <w:rFonts w:ascii="Cambria" w:cs="Cambria" w:eastAsia="Cambria" w:hAnsi="Cambria"/>
          <w:sz w:val="20"/>
          <w:szCs w:val="20"/>
          <w:rtl w:val="0"/>
        </w:rPr>
        <w:t xml:space="preserve"> </w:t>
      </w:r>
      <w:hyperlink r:id="rId34">
        <w:r w:rsidDel="00000000" w:rsidR="00000000" w:rsidRPr="00000000">
          <w:rPr>
            <w:rFonts w:ascii="Cambria" w:cs="Cambria" w:eastAsia="Cambria" w:hAnsi="Cambria"/>
            <w:color w:val="1155cc"/>
            <w:sz w:val="20"/>
            <w:szCs w:val="20"/>
            <w:u w:val="single"/>
            <w:rtl w:val="0"/>
          </w:rPr>
          <w:t xml:space="preserve">http://sites.znu.edu.ua/child-advance/</w:t>
        </w:r>
      </w:hyperlink>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1A6">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Центр німецької мови, партнер Гете-інституту:</w:t>
      </w:r>
      <w:r w:rsidDel="00000000" w:rsidR="00000000" w:rsidRPr="00000000">
        <w:rPr>
          <w:rFonts w:ascii="Cambria" w:cs="Cambria" w:eastAsia="Cambria" w:hAnsi="Cambria"/>
          <w:sz w:val="20"/>
          <w:szCs w:val="20"/>
          <w:rtl w:val="0"/>
        </w:rPr>
        <w:t xml:space="preserve"> </w:t>
      </w:r>
      <w:hyperlink r:id="rId35">
        <w:r w:rsidDel="00000000" w:rsidR="00000000" w:rsidRPr="00000000">
          <w:rPr>
            <w:rFonts w:ascii="Cambria" w:cs="Cambria" w:eastAsia="Cambria" w:hAnsi="Cambria"/>
            <w:color w:val="1155cc"/>
            <w:sz w:val="20"/>
            <w:szCs w:val="20"/>
            <w:u w:val="single"/>
            <w:rtl w:val="0"/>
          </w:rPr>
          <w:t xml:space="preserve">https://www.znu.edu.ua/ukr/edu/ocznu/nim</w:t>
        </w:r>
      </w:hyperlink>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1A7">
      <w:pPr>
        <w:spacing w:before="1" w:line="276" w:lineRule="auto"/>
        <w:ind w:left="232"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Школа Конфуція (вивчення китайської мови):</w:t>
      </w:r>
      <w:r w:rsidDel="00000000" w:rsidR="00000000" w:rsidRPr="00000000">
        <w:rPr>
          <w:rFonts w:ascii="Cambria" w:cs="Cambria" w:eastAsia="Cambria" w:hAnsi="Cambria"/>
          <w:sz w:val="20"/>
          <w:szCs w:val="20"/>
          <w:rtl w:val="0"/>
        </w:rPr>
        <w:t xml:space="preserve"> </w:t>
      </w:r>
      <w:hyperlink r:id="rId36">
        <w:r w:rsidDel="00000000" w:rsidR="00000000" w:rsidRPr="00000000">
          <w:rPr>
            <w:rFonts w:ascii="Cambria" w:cs="Cambria" w:eastAsia="Cambria" w:hAnsi="Cambria"/>
            <w:color w:val="1155cc"/>
            <w:sz w:val="20"/>
            <w:szCs w:val="20"/>
            <w:u w:val="single"/>
            <w:rtl w:val="0"/>
          </w:rPr>
          <w:t xml:space="preserve">http://sites.znu.edu.ua/confucius</w:t>
        </w:r>
      </w:hyperlink>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1A8">
      <w:pPr>
        <w:spacing w:before="1" w:line="276" w:lineRule="auto"/>
        <w:ind w:left="232" w:firstLine="0"/>
        <w:rPr>
          <w:sz w:val="24"/>
          <w:szCs w:val="24"/>
        </w:rPr>
      </w:pPr>
      <w:r w:rsidDel="00000000" w:rsidR="00000000" w:rsidRPr="00000000">
        <w:rPr>
          <w:rtl w:val="0"/>
        </w:rPr>
      </w:r>
    </w:p>
    <w:p w:rsidR="00000000" w:rsidDel="00000000" w:rsidP="00000000" w:rsidRDefault="00000000" w:rsidRPr="00000000" w14:paraId="000001A9">
      <w:pPr>
        <w:spacing w:before="1" w:lineRule="auto"/>
        <w:ind w:left="192" w:right="0" w:firstLine="0"/>
        <w:jc w:val="left"/>
        <w:rPr>
          <w:rFonts w:ascii="Cambria" w:cs="Cambria" w:eastAsia="Cambria" w:hAnsi="Cambria"/>
          <w:sz w:val="20"/>
          <w:szCs w:val="20"/>
        </w:rPr>
      </w:pPr>
      <w:r w:rsidDel="00000000" w:rsidR="00000000" w:rsidRPr="00000000">
        <w:rPr>
          <w:rtl w:val="0"/>
        </w:rPr>
      </w:r>
    </w:p>
    <w:sectPr>
      <w:type w:val="nextPage"/>
      <w:pgSz w:h="16850" w:w="11900" w:orient="portrait"/>
      <w:pgMar w:bottom="280" w:top="280" w:left="900" w:right="38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6103620</wp:posOffset>
          </wp:positionH>
          <wp:positionV relativeFrom="page">
            <wp:posOffset>220979</wp:posOffset>
          </wp:positionV>
          <wp:extent cx="534924" cy="559308"/>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34924" cy="559308"/>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2078673</wp:posOffset>
              </wp:positionH>
              <wp:positionV relativeFrom="page">
                <wp:posOffset>210584</wp:posOffset>
              </wp:positionV>
              <wp:extent cx="3763645" cy="511810"/>
              <wp:effectExtent b="0" l="0" r="0" t="0"/>
              <wp:wrapNone/>
              <wp:docPr id="3" name=""/>
              <a:graphic>
                <a:graphicData uri="http://schemas.microsoft.com/office/word/2010/wordprocessingShape">
                  <wps:wsp>
                    <wps:cNvSpPr/>
                    <wps:cNvPr id="4" name="Shape 4"/>
                    <wps:spPr>
                      <a:xfrm>
                        <a:off x="3468940" y="3528858"/>
                        <a:ext cx="3754120" cy="502285"/>
                      </a:xfrm>
                      <a:custGeom>
                        <a:rect b="b" l="l" r="r" t="t"/>
                        <a:pathLst>
                          <a:path extrusionOk="0" h="502285" w="3754120">
                            <a:moveTo>
                              <a:pt x="0" y="0"/>
                            </a:moveTo>
                            <a:lnTo>
                              <a:pt x="0" y="502285"/>
                            </a:lnTo>
                            <a:lnTo>
                              <a:pt x="3754120" y="502285"/>
                            </a:lnTo>
                            <a:lnTo>
                              <a:pt x="3754120" y="0"/>
                            </a:lnTo>
                            <a:close/>
                          </a:path>
                        </a:pathLst>
                      </a:custGeom>
                      <a:solidFill>
                        <a:srgbClr val="FFFFFF"/>
                      </a:solidFill>
                      <a:ln>
                        <a:noFill/>
                      </a:ln>
                    </wps:spPr>
                    <wps:txbx>
                      <w:txbxContent>
                        <w:p w:rsidR="00000000" w:rsidDel="00000000" w:rsidP="00000000" w:rsidRDefault="00000000" w:rsidRPr="00000000">
                          <w:pPr>
                            <w:spacing w:after="0" w:before="20" w:line="240"/>
                            <w:ind w:left="20" w:right="0" w:firstLine="20"/>
                            <w:jc w:val="left"/>
                            <w:textDirection w:val="btLr"/>
                          </w:pPr>
                          <w:r w:rsidDel="00000000" w:rsidR="00000000" w:rsidRPr="00000000">
                            <w:rPr>
                              <w:rFonts w:ascii="Georgia" w:cs="Georgia" w:eastAsia="Georgia" w:hAnsi="Georgia"/>
                              <w:b w:val="1"/>
                              <w:i w:val="0"/>
                              <w:smallCaps w:val="0"/>
                              <w:strike w:val="0"/>
                              <w:color w:val="000000"/>
                              <w:sz w:val="22"/>
                              <w:vertAlign w:val="baseline"/>
                            </w:rPr>
                            <w:t xml:space="preserve">ЗАПОРІЗЬКИЙ НАЦІОНАЛЬНИЙ УНІВЕРСИТЕТ БІОЛОГІЧНИЙ ФАКУЛЬТЕТ</w:t>
                          </w:r>
                        </w:p>
                        <w:p w:rsidR="00000000" w:rsidDel="00000000" w:rsidP="00000000" w:rsidRDefault="00000000" w:rsidRPr="00000000">
                          <w:pPr>
                            <w:spacing w:after="0" w:before="0" w:line="249.0000057220459"/>
                            <w:ind w:left="20" w:right="0" w:firstLine="20"/>
                            <w:jc w:val="left"/>
                            <w:textDirection w:val="btLr"/>
                          </w:pPr>
                          <w:r w:rsidDel="00000000" w:rsidR="00000000" w:rsidRPr="00000000">
                            <w:rPr>
                              <w:rFonts w:ascii="Georgia" w:cs="Georgia" w:eastAsia="Georgia" w:hAnsi="Georgia"/>
                              <w:b w:val="1"/>
                              <w:i w:val="0"/>
                              <w:smallCaps w:val="0"/>
                              <w:strike w:val="0"/>
                              <w:color w:val="000000"/>
                              <w:sz w:val="22"/>
                              <w:vertAlign w:val="baseline"/>
                            </w:rPr>
                          </w:r>
                          <w:r w:rsidDel="00000000" w:rsidR="00000000" w:rsidRPr="00000000">
                            <w:rPr>
                              <w:rFonts w:ascii="Georgia" w:cs="Georgia" w:eastAsia="Georgia" w:hAnsi="Georgia"/>
                              <w:b w:val="1"/>
                              <w:i w:val="0"/>
                              <w:smallCaps w:val="0"/>
                              <w:strike w:val="0"/>
                              <w:color w:val="000000"/>
                              <w:sz w:val="22"/>
                              <w:vertAlign w:val="baseline"/>
                            </w:rPr>
                            <w:t xml:space="preserve">Силабус навчальної дисципліни</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2078673</wp:posOffset>
              </wp:positionH>
              <wp:positionV relativeFrom="page">
                <wp:posOffset>210584</wp:posOffset>
              </wp:positionV>
              <wp:extent cx="3763645" cy="511810"/>
              <wp:effectExtent b="0" l="0" r="0" t="0"/>
              <wp:wrapNone/>
              <wp:docPr id="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3763645" cy="51181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29" w:hanging="279"/>
      </w:pPr>
      <w:rPr>
        <w:rFonts w:ascii="Cambria" w:cs="Cambria" w:eastAsia="Cambria" w:hAnsi="Cambria"/>
        <w:sz w:val="20"/>
        <w:szCs w:val="20"/>
      </w:rPr>
    </w:lvl>
    <w:lvl w:ilvl="1">
      <w:start w:val="0"/>
      <w:numFmt w:val="bullet"/>
      <w:lvlText w:val="•"/>
      <w:lvlJc w:val="left"/>
      <w:pPr>
        <w:ind w:left="1169" w:hanging="279"/>
      </w:pPr>
      <w:rPr/>
    </w:lvl>
    <w:lvl w:ilvl="2">
      <w:start w:val="0"/>
      <w:numFmt w:val="bullet"/>
      <w:lvlText w:val="•"/>
      <w:lvlJc w:val="left"/>
      <w:pPr>
        <w:ind w:left="2219" w:hanging="279"/>
      </w:pPr>
      <w:rPr/>
    </w:lvl>
    <w:lvl w:ilvl="3">
      <w:start w:val="0"/>
      <w:numFmt w:val="bullet"/>
      <w:lvlText w:val="•"/>
      <w:lvlJc w:val="left"/>
      <w:pPr>
        <w:ind w:left="3269" w:hanging="279"/>
      </w:pPr>
      <w:rPr/>
    </w:lvl>
    <w:lvl w:ilvl="4">
      <w:start w:val="0"/>
      <w:numFmt w:val="bullet"/>
      <w:lvlText w:val="•"/>
      <w:lvlJc w:val="left"/>
      <w:pPr>
        <w:ind w:left="4319" w:hanging="279"/>
      </w:pPr>
      <w:rPr/>
    </w:lvl>
    <w:lvl w:ilvl="5">
      <w:start w:val="0"/>
      <w:numFmt w:val="bullet"/>
      <w:lvlText w:val="•"/>
      <w:lvlJc w:val="left"/>
      <w:pPr>
        <w:ind w:left="5369" w:hanging="279"/>
      </w:pPr>
      <w:rPr/>
    </w:lvl>
    <w:lvl w:ilvl="6">
      <w:start w:val="0"/>
      <w:numFmt w:val="bullet"/>
      <w:lvlText w:val="•"/>
      <w:lvlJc w:val="left"/>
      <w:pPr>
        <w:ind w:left="6419" w:hanging="279"/>
      </w:pPr>
      <w:rPr/>
    </w:lvl>
    <w:lvl w:ilvl="7">
      <w:start w:val="0"/>
      <w:numFmt w:val="bullet"/>
      <w:lvlText w:val="•"/>
      <w:lvlJc w:val="left"/>
      <w:pPr>
        <w:ind w:left="7469" w:hanging="279"/>
      </w:pPr>
      <w:rPr/>
    </w:lvl>
    <w:lvl w:ilvl="8">
      <w:start w:val="0"/>
      <w:numFmt w:val="bullet"/>
      <w:lvlText w:val="•"/>
      <w:lvlJc w:val="left"/>
      <w:pPr>
        <w:ind w:left="8519" w:hanging="279"/>
      </w:pPr>
      <w:rPr/>
    </w:lvl>
  </w:abstractNum>
  <w:abstractNum w:abstractNumId="2">
    <w:lvl w:ilvl="0">
      <w:start w:val="1"/>
      <w:numFmt w:val="decimal"/>
      <w:lvlText w:val="%1."/>
      <w:lvlJc w:val="left"/>
      <w:pPr>
        <w:ind w:left="480" w:hanging="360"/>
      </w:pPr>
      <w:rPr>
        <w:vertAlign w:val="baseline"/>
      </w:rPr>
    </w:lvl>
    <w:lvl w:ilvl="1">
      <w:start w:val="1"/>
      <w:numFmt w:val="lowerLetter"/>
      <w:lvlText w:val="%2."/>
      <w:lvlJc w:val="left"/>
      <w:pPr>
        <w:ind w:left="1200" w:hanging="360"/>
      </w:pPr>
      <w:rPr>
        <w:vertAlign w:val="baseline"/>
      </w:rPr>
    </w:lvl>
    <w:lvl w:ilvl="2">
      <w:start w:val="1"/>
      <w:numFmt w:val="lowerRoman"/>
      <w:lvlText w:val="%3."/>
      <w:lvlJc w:val="right"/>
      <w:pPr>
        <w:ind w:left="1920" w:hanging="180"/>
      </w:pPr>
      <w:rPr>
        <w:vertAlign w:val="baseline"/>
      </w:rPr>
    </w:lvl>
    <w:lvl w:ilvl="3">
      <w:start w:val="1"/>
      <w:numFmt w:val="decimal"/>
      <w:lvlText w:val="%4."/>
      <w:lvlJc w:val="left"/>
      <w:pPr>
        <w:ind w:left="2640" w:hanging="360"/>
      </w:pPr>
      <w:rPr>
        <w:vertAlign w:val="baseline"/>
      </w:rPr>
    </w:lvl>
    <w:lvl w:ilvl="4">
      <w:start w:val="1"/>
      <w:numFmt w:val="lowerLetter"/>
      <w:lvlText w:val="%5."/>
      <w:lvlJc w:val="left"/>
      <w:pPr>
        <w:ind w:left="3360" w:hanging="360"/>
      </w:pPr>
      <w:rPr>
        <w:vertAlign w:val="baseline"/>
      </w:rPr>
    </w:lvl>
    <w:lvl w:ilvl="5">
      <w:start w:val="1"/>
      <w:numFmt w:val="lowerRoman"/>
      <w:lvlText w:val="%6."/>
      <w:lvlJc w:val="right"/>
      <w:pPr>
        <w:ind w:left="4080" w:hanging="180"/>
      </w:pPr>
      <w:rPr>
        <w:vertAlign w:val="baseline"/>
      </w:rPr>
    </w:lvl>
    <w:lvl w:ilvl="6">
      <w:start w:val="1"/>
      <w:numFmt w:val="decimal"/>
      <w:lvlText w:val="%7."/>
      <w:lvlJc w:val="left"/>
      <w:pPr>
        <w:ind w:left="4800" w:hanging="360"/>
      </w:pPr>
      <w:rPr>
        <w:vertAlign w:val="baseline"/>
      </w:rPr>
    </w:lvl>
    <w:lvl w:ilvl="7">
      <w:start w:val="1"/>
      <w:numFmt w:val="lowerLetter"/>
      <w:lvlText w:val="%8."/>
      <w:lvlJc w:val="left"/>
      <w:pPr>
        <w:ind w:left="5520" w:hanging="360"/>
      </w:pPr>
      <w:rPr>
        <w:vertAlign w:val="baseline"/>
      </w:rPr>
    </w:lvl>
    <w:lvl w:ilvl="8">
      <w:start w:val="1"/>
      <w:numFmt w:val="lowerRoman"/>
      <w:lvlText w:val="%9."/>
      <w:lvlJc w:val="right"/>
      <w:pPr>
        <w:ind w:left="6240" w:hanging="180"/>
      </w:pPr>
      <w:rPr>
        <w:vertAlign w:val="baseline"/>
      </w:rPr>
    </w:lvl>
  </w:abstractNum>
  <w:abstractNum w:abstractNumId="3">
    <w:lvl w:ilvl="0">
      <w:start w:val="1"/>
      <w:numFmt w:val="decimal"/>
      <w:lvlText w:val="%1."/>
      <w:lvlJc w:val="left"/>
      <w:pPr>
        <w:ind w:left="528" w:hanging="332.00000000000006"/>
      </w:pPr>
      <w:rPr>
        <w:rFonts w:ascii="Times New Roman" w:cs="Times New Roman" w:eastAsia="Times New Roman" w:hAnsi="Times New Roman"/>
        <w:sz w:val="24"/>
        <w:szCs w:val="24"/>
      </w:rPr>
    </w:lvl>
    <w:lvl w:ilvl="1">
      <w:start w:val="0"/>
      <w:numFmt w:val="bullet"/>
      <w:lvlText w:val="•"/>
      <w:lvlJc w:val="left"/>
      <w:pPr>
        <w:ind w:left="1529" w:hanging="332"/>
      </w:pPr>
      <w:rPr/>
    </w:lvl>
    <w:lvl w:ilvl="2">
      <w:start w:val="0"/>
      <w:numFmt w:val="bullet"/>
      <w:lvlText w:val="•"/>
      <w:lvlJc w:val="left"/>
      <w:pPr>
        <w:ind w:left="2539" w:hanging="332"/>
      </w:pPr>
      <w:rPr/>
    </w:lvl>
    <w:lvl w:ilvl="3">
      <w:start w:val="0"/>
      <w:numFmt w:val="bullet"/>
      <w:lvlText w:val="•"/>
      <w:lvlJc w:val="left"/>
      <w:pPr>
        <w:ind w:left="3549" w:hanging="332"/>
      </w:pPr>
      <w:rPr/>
    </w:lvl>
    <w:lvl w:ilvl="4">
      <w:start w:val="0"/>
      <w:numFmt w:val="bullet"/>
      <w:lvlText w:val="•"/>
      <w:lvlJc w:val="left"/>
      <w:pPr>
        <w:ind w:left="4559" w:hanging="332"/>
      </w:pPr>
      <w:rPr/>
    </w:lvl>
    <w:lvl w:ilvl="5">
      <w:start w:val="0"/>
      <w:numFmt w:val="bullet"/>
      <w:lvlText w:val="•"/>
      <w:lvlJc w:val="left"/>
      <w:pPr>
        <w:ind w:left="5569" w:hanging="332.0000000000009"/>
      </w:pPr>
      <w:rPr/>
    </w:lvl>
    <w:lvl w:ilvl="6">
      <w:start w:val="0"/>
      <w:numFmt w:val="bullet"/>
      <w:lvlText w:val="•"/>
      <w:lvlJc w:val="left"/>
      <w:pPr>
        <w:ind w:left="6579" w:hanging="332.0000000000009"/>
      </w:pPr>
      <w:rPr/>
    </w:lvl>
    <w:lvl w:ilvl="7">
      <w:start w:val="0"/>
      <w:numFmt w:val="bullet"/>
      <w:lvlText w:val="•"/>
      <w:lvlJc w:val="left"/>
      <w:pPr>
        <w:ind w:left="7589" w:hanging="332.0000000000009"/>
      </w:pPr>
      <w:rPr/>
    </w:lvl>
    <w:lvl w:ilvl="8">
      <w:start w:val="0"/>
      <w:numFmt w:val="bullet"/>
      <w:lvlText w:val="•"/>
      <w:lvlJc w:val="left"/>
      <w:pPr>
        <w:ind w:left="8599" w:hanging="332"/>
      </w:pPr>
      <w:rPr/>
    </w:lvl>
  </w:abstractNum>
  <w:abstractNum w:abstractNumId="4">
    <w:lvl w:ilvl="0">
      <w:start w:val="1"/>
      <w:numFmt w:val="decimal"/>
      <w:lvlText w:val="%1."/>
      <w:lvlJc w:val="left"/>
      <w:pPr>
        <w:ind w:left="196" w:hanging="359"/>
      </w:pPr>
      <w:rPr>
        <w:rFonts w:ascii="Times New Roman" w:cs="Times New Roman" w:eastAsia="Times New Roman" w:hAnsi="Times New Roman"/>
        <w:sz w:val="24"/>
        <w:szCs w:val="24"/>
      </w:rPr>
    </w:lvl>
    <w:lvl w:ilvl="1">
      <w:start w:val="0"/>
      <w:numFmt w:val="bullet"/>
      <w:lvlText w:val="•"/>
      <w:lvlJc w:val="left"/>
      <w:pPr>
        <w:ind w:left="1241" w:hanging="359.0000000000001"/>
      </w:pPr>
      <w:rPr/>
    </w:lvl>
    <w:lvl w:ilvl="2">
      <w:start w:val="0"/>
      <w:numFmt w:val="bullet"/>
      <w:lvlText w:val="•"/>
      <w:lvlJc w:val="left"/>
      <w:pPr>
        <w:ind w:left="2283" w:hanging="359"/>
      </w:pPr>
      <w:rPr/>
    </w:lvl>
    <w:lvl w:ilvl="3">
      <w:start w:val="0"/>
      <w:numFmt w:val="bullet"/>
      <w:lvlText w:val="•"/>
      <w:lvlJc w:val="left"/>
      <w:pPr>
        <w:ind w:left="3325" w:hanging="359"/>
      </w:pPr>
      <w:rPr/>
    </w:lvl>
    <w:lvl w:ilvl="4">
      <w:start w:val="0"/>
      <w:numFmt w:val="bullet"/>
      <w:lvlText w:val="•"/>
      <w:lvlJc w:val="left"/>
      <w:pPr>
        <w:ind w:left="4367" w:hanging="359"/>
      </w:pPr>
      <w:rPr/>
    </w:lvl>
    <w:lvl w:ilvl="5">
      <w:start w:val="0"/>
      <w:numFmt w:val="bullet"/>
      <w:lvlText w:val="•"/>
      <w:lvlJc w:val="left"/>
      <w:pPr>
        <w:ind w:left="5409" w:hanging="359"/>
      </w:pPr>
      <w:rPr/>
    </w:lvl>
    <w:lvl w:ilvl="6">
      <w:start w:val="0"/>
      <w:numFmt w:val="bullet"/>
      <w:lvlText w:val="•"/>
      <w:lvlJc w:val="left"/>
      <w:pPr>
        <w:ind w:left="6451" w:hanging="359"/>
      </w:pPr>
      <w:rPr/>
    </w:lvl>
    <w:lvl w:ilvl="7">
      <w:start w:val="0"/>
      <w:numFmt w:val="bullet"/>
      <w:lvlText w:val="•"/>
      <w:lvlJc w:val="left"/>
      <w:pPr>
        <w:ind w:left="7493" w:hanging="359"/>
      </w:pPr>
      <w:rPr/>
    </w:lvl>
    <w:lvl w:ilvl="8">
      <w:start w:val="0"/>
      <w:numFmt w:val="bullet"/>
      <w:lvlText w:val="•"/>
      <w:lvlJc w:val="left"/>
      <w:pPr>
        <w:ind w:left="8535" w:hanging="359"/>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uk-U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0"/>
      <w:jc w:val="center"/>
    </w:pPr>
    <w:rPr>
      <w:rFonts w:ascii="Times New Roman" w:cs="Times New Roman" w:eastAsia="Times New Roman" w:hAnsi="Times New Roman"/>
      <w:b w:val="1"/>
      <w:sz w:val="28"/>
      <w:szCs w:val="28"/>
    </w:rPr>
  </w:style>
  <w:style w:type="paragraph" w:styleId="Heading2">
    <w:name w:val="heading 2"/>
    <w:basedOn w:val="Normal"/>
    <w:next w:val="Normal"/>
    <w:pPr>
      <w:ind w:left="50"/>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tinyurl.com/y6wzzlu3" TargetMode="External"/><Relationship Id="rId22" Type="http://schemas.openxmlformats.org/officeDocument/2006/relationships/hyperlink" Target="https://tinyurl.com/y9pkmmp5" TargetMode="External"/><Relationship Id="rId21" Type="http://schemas.openxmlformats.org/officeDocument/2006/relationships/hyperlink" Target="https://tinyurl.com/y9tve4lk" TargetMode="External"/><Relationship Id="rId24" Type="http://schemas.openxmlformats.org/officeDocument/2006/relationships/hyperlink" Target="https://tinyurl.com/y8gbt4xs" TargetMode="External"/><Relationship Id="rId23" Type="http://schemas.openxmlformats.org/officeDocument/2006/relationships/hyperlink" Target="https://tinyurl.com/ycds57l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26" Type="http://schemas.openxmlformats.org/officeDocument/2006/relationships/hyperlink" Target="https://tinyurl.com/yd6bq6p9" TargetMode="External"/><Relationship Id="rId25" Type="http://schemas.openxmlformats.org/officeDocument/2006/relationships/hyperlink" Target="https://tinyurl.com/57wha734" TargetMode="External"/><Relationship Id="rId28" Type="http://schemas.openxmlformats.org/officeDocument/2006/relationships/hyperlink" Target="mailto:uv@znu.edu.ua" TargetMode="External"/><Relationship Id="rId27" Type="http://schemas.openxmlformats.org/officeDocument/2006/relationships/hyperlink" Target="https://tinyurl.com/y9r5dpwh"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s://tinyurl.com/ydhcsagx" TargetMode="External"/><Relationship Id="rId7" Type="http://schemas.openxmlformats.org/officeDocument/2006/relationships/header" Target="header1.xml"/><Relationship Id="rId8" Type="http://schemas.openxmlformats.org/officeDocument/2006/relationships/header" Target="header2.xml"/><Relationship Id="rId31" Type="http://schemas.openxmlformats.org/officeDocument/2006/relationships/hyperlink" Target="https://moodle.znu.edu.ua" TargetMode="External"/><Relationship Id="rId30" Type="http://schemas.openxmlformats.org/officeDocument/2006/relationships/hyperlink" Target="http://library.znu.edu.ua" TargetMode="External"/><Relationship Id="rId11" Type="http://schemas.openxmlformats.org/officeDocument/2006/relationships/image" Target="media/image3.png"/><Relationship Id="rId33" Type="http://schemas.openxmlformats.org/officeDocument/2006/relationships/hyperlink" Target="https://moodle.znu.edu.ua/mod/page/view.php?id=133015" TargetMode="External"/><Relationship Id="rId10" Type="http://schemas.openxmlformats.org/officeDocument/2006/relationships/hyperlink" Target="https://moodle.znu.edu.ua/course/view.php?id=1305" TargetMode="External"/><Relationship Id="rId32" Type="http://schemas.openxmlformats.org/officeDocument/2006/relationships/hyperlink" Target="mailto:moodle.znu@znu.edu.ua" TargetMode="External"/><Relationship Id="rId13" Type="http://schemas.openxmlformats.org/officeDocument/2006/relationships/hyperlink" Target="https://zakon.rada.gov.ua/laws/show/46-93:#Text" TargetMode="External"/><Relationship Id="rId35" Type="http://schemas.openxmlformats.org/officeDocument/2006/relationships/hyperlink" Target="https://www.znu.edu.ua/ukr/edu/ocznu/nim" TargetMode="External"/><Relationship Id="rId12" Type="http://schemas.openxmlformats.org/officeDocument/2006/relationships/hyperlink" Target="http://www.ukrndnc.org.ua/" TargetMode="External"/><Relationship Id="rId34" Type="http://schemas.openxmlformats.org/officeDocument/2006/relationships/hyperlink" Target="http://sites.znu.edu.ua/child-advance/" TargetMode="External"/><Relationship Id="rId15" Type="http://schemas.openxmlformats.org/officeDocument/2006/relationships/hyperlink" Target="mailto:sinyaeva02@gmail.com" TargetMode="External"/><Relationship Id="rId14" Type="http://schemas.openxmlformats.org/officeDocument/2006/relationships/hyperlink" Target="mailto:sinyaeva02@gmail.com" TargetMode="External"/><Relationship Id="rId36" Type="http://schemas.openxmlformats.org/officeDocument/2006/relationships/hyperlink" Target="http://sites.znu.edu.ua/confucius" TargetMode="External"/><Relationship Id="rId17" Type="http://schemas.openxmlformats.org/officeDocument/2006/relationships/hyperlink" Target="mailto:sinyaeva02@gmail.com" TargetMode="External"/><Relationship Id="rId16" Type="http://schemas.openxmlformats.org/officeDocument/2006/relationships/hyperlink" Target="mailto:sinyaeva02@gmail.com" TargetMode="External"/><Relationship Id="rId19" Type="http://schemas.openxmlformats.org/officeDocument/2006/relationships/hyperlink" Target="https://tinyurl.com/ya6yk4ad" TargetMode="External"/><Relationship Id="rId18" Type="http://schemas.openxmlformats.org/officeDocument/2006/relationships/hyperlink" Target="https://tinyurl.com/yckze4j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2024-01-31T00:00:00Z</vt:lpwstr>
  </property>
  <property fmtid="{D5CDD505-2E9C-101B-9397-08002B2CF9AE}" pid="3" name="Creator">
    <vt:lpwstr>ABBYY FineReader 15</vt:lpwstr>
  </property>
  <property fmtid="{D5CDD505-2E9C-101B-9397-08002B2CF9AE}" pid="4" name="Created">
    <vt:lpwstr>2022-01-23T00:00:00Z</vt:lpwstr>
  </property>
</Properties>
</file>