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228F276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7818A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528D92" w14:textId="081C1CC4" w:rsidR="00804220" w:rsidRPr="00804220" w:rsidRDefault="00C841A5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</w:t>
      </w:r>
    </w:p>
    <w:p w14:paraId="7ECFB400" w14:textId="77777777" w:rsidR="007818A9" w:rsidRPr="007818A9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Порядок реалізації права на доступ до інформації про діяльність органів державної влади та місцевого самоврядування</w:t>
      </w:r>
    </w:p>
    <w:p w14:paraId="01396C73" w14:textId="77777777" w:rsidR="007818A9" w:rsidRPr="007818A9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818A9">
        <w:rPr>
          <w:rFonts w:ascii="Times New Roman" w:hAnsi="Times New Roman" w:cs="Times New Roman"/>
          <w:sz w:val="28"/>
          <w:szCs w:val="28"/>
          <w:lang w:val="uk-UA"/>
        </w:rPr>
        <w:tab/>
        <w:t>Зміст принципів відкритості, прозорості та гласності діяльності органів державної влади та місцевого самоврядування.</w:t>
      </w:r>
    </w:p>
    <w:p w14:paraId="1302226A" w14:textId="77777777" w:rsidR="007818A9" w:rsidRPr="007818A9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818A9">
        <w:rPr>
          <w:rFonts w:ascii="Times New Roman" w:hAnsi="Times New Roman" w:cs="Times New Roman"/>
          <w:sz w:val="28"/>
          <w:szCs w:val="28"/>
          <w:lang w:val="uk-UA"/>
        </w:rPr>
        <w:tab/>
        <w:t>Міжнародні стандарти права на інформацію.</w:t>
      </w:r>
    </w:p>
    <w:p w14:paraId="53EEFD8C" w14:textId="77777777" w:rsidR="007818A9" w:rsidRPr="007818A9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818A9">
        <w:rPr>
          <w:rFonts w:ascii="Times New Roman" w:hAnsi="Times New Roman" w:cs="Times New Roman"/>
          <w:sz w:val="28"/>
          <w:szCs w:val="28"/>
          <w:lang w:val="uk-UA"/>
        </w:rPr>
        <w:tab/>
        <w:t>Нормативно-правове регулювання доступу до публічної інформації в Україні.</w:t>
      </w:r>
    </w:p>
    <w:p w14:paraId="1281BC51" w14:textId="77777777" w:rsidR="007818A9" w:rsidRPr="007818A9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818A9">
        <w:rPr>
          <w:rFonts w:ascii="Times New Roman" w:hAnsi="Times New Roman" w:cs="Times New Roman"/>
          <w:sz w:val="28"/>
          <w:szCs w:val="28"/>
          <w:lang w:val="uk-UA"/>
        </w:rPr>
        <w:tab/>
        <w:t>Нормативно-правове регулювання діяльності засобів масової інформації в Україні.</w:t>
      </w:r>
    </w:p>
    <w:p w14:paraId="385A2262" w14:textId="16222022" w:rsidR="00804220" w:rsidRPr="00804220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818A9">
        <w:rPr>
          <w:rFonts w:ascii="Times New Roman" w:hAnsi="Times New Roman" w:cs="Times New Roman"/>
          <w:sz w:val="28"/>
          <w:szCs w:val="28"/>
          <w:lang w:val="uk-UA"/>
        </w:rPr>
        <w:tab/>
        <w:t>Правове регулювання відносин у мережі Інтернет в зарубіжних країнах та Україні: порівняльно-правова характеристика.</w:t>
      </w: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1A10B9"/>
    <w:rsid w:val="007818A9"/>
    <w:rsid w:val="00804220"/>
    <w:rsid w:val="00A26D5C"/>
    <w:rsid w:val="00C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2021-10-23T19:00:00Z</dcterms:created>
  <dcterms:modified xsi:type="dcterms:W3CDTF">2021-10-23T19:00:00Z</dcterms:modified>
</cp:coreProperties>
</file>