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21" w:rsidRDefault="00545621" w:rsidP="005456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Фольклор у творчості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І.Франка</w:t>
      </w:r>
      <w:proofErr w:type="spellEnd"/>
    </w:p>
    <w:p w:rsidR="00545621" w:rsidRDefault="00545621" w:rsidP="005456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Фольклористична діяльність </w:t>
      </w:r>
      <w:proofErr w:type="spellStart"/>
      <w:r>
        <w:rPr>
          <w:sz w:val="28"/>
          <w:szCs w:val="28"/>
          <w:lang w:val="uk-UA"/>
        </w:rPr>
        <w:t>І.Франка</w:t>
      </w:r>
      <w:proofErr w:type="spellEnd"/>
      <w:r>
        <w:rPr>
          <w:sz w:val="28"/>
          <w:szCs w:val="28"/>
          <w:lang w:val="uk-UA"/>
        </w:rPr>
        <w:t>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Стильовий зв’язок поетичних збірок митця («З вершин і низин», «Мій </w:t>
      </w:r>
      <w:r>
        <w:rPr>
          <w:sz w:val="28"/>
          <w:szCs w:val="28"/>
        </w:rPr>
        <w:t>I</w:t>
      </w:r>
      <w:proofErr w:type="spellStart"/>
      <w:r>
        <w:rPr>
          <w:sz w:val="28"/>
          <w:szCs w:val="28"/>
          <w:lang w:val="uk-UA"/>
        </w:rPr>
        <w:t>змарагд</w:t>
      </w:r>
      <w:proofErr w:type="spellEnd"/>
      <w:r>
        <w:rPr>
          <w:sz w:val="28"/>
          <w:szCs w:val="28"/>
          <w:lang w:val="uk-UA"/>
        </w:rPr>
        <w:t>», «Зів’яле листя») з фольклорною традицією.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Фольклоризм</w:t>
      </w:r>
      <w:proofErr w:type="spellEnd"/>
      <w:r>
        <w:rPr>
          <w:sz w:val="28"/>
          <w:szCs w:val="28"/>
          <w:lang w:val="uk-UA"/>
        </w:rPr>
        <w:t xml:space="preserve"> прозових творів </w:t>
      </w:r>
      <w:proofErr w:type="spellStart"/>
      <w:r>
        <w:rPr>
          <w:sz w:val="28"/>
          <w:szCs w:val="28"/>
          <w:lang w:val="uk-UA"/>
        </w:rPr>
        <w:t>І.Франка</w:t>
      </w:r>
      <w:proofErr w:type="spellEnd"/>
      <w:r>
        <w:rPr>
          <w:sz w:val="28"/>
          <w:szCs w:val="28"/>
          <w:lang w:val="uk-UA"/>
        </w:rPr>
        <w:t>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Особливості  жанру казки у творчості письменника.</w:t>
      </w:r>
    </w:p>
    <w:p w:rsidR="00545621" w:rsidRDefault="00545621" w:rsidP="005456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545621" w:rsidRDefault="00545621" w:rsidP="005456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Основна: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Логвиненко Н. Народнопоетична основа поезій збірки </w:t>
      </w:r>
      <w:proofErr w:type="spellStart"/>
      <w:r>
        <w:rPr>
          <w:sz w:val="28"/>
          <w:szCs w:val="28"/>
          <w:lang w:val="uk-UA"/>
        </w:rPr>
        <w:t>І.Франка</w:t>
      </w:r>
      <w:proofErr w:type="spellEnd"/>
      <w:r>
        <w:rPr>
          <w:sz w:val="28"/>
          <w:szCs w:val="28"/>
          <w:lang w:val="uk-UA"/>
        </w:rPr>
        <w:t xml:space="preserve"> «Зів’яле листя». // Українська література в загальноосвітній школі. – 1999. – №4. – С. 26–32.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Федорак</w:t>
      </w:r>
      <w:proofErr w:type="spellEnd"/>
      <w:r>
        <w:rPr>
          <w:sz w:val="28"/>
          <w:szCs w:val="28"/>
          <w:lang w:val="uk-UA"/>
        </w:rPr>
        <w:t xml:space="preserve"> Н. Деякі лейтмотивні образи-символи у структурі збірки «З вершин і низин». // Українське літературознавство. – 1996. –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>. 62. Іван Франко. Статті та матеріали. – С. 118–125.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Салевич</w:t>
      </w:r>
      <w:proofErr w:type="spellEnd"/>
      <w:r>
        <w:rPr>
          <w:sz w:val="28"/>
          <w:szCs w:val="28"/>
          <w:lang w:val="uk-UA"/>
        </w:rPr>
        <w:t xml:space="preserve"> П. Таїна «горіхового зерня»: [Аналіз вірша </w:t>
      </w:r>
      <w:proofErr w:type="spellStart"/>
      <w:r>
        <w:rPr>
          <w:sz w:val="28"/>
          <w:szCs w:val="28"/>
          <w:lang w:val="uk-UA"/>
        </w:rPr>
        <w:t>І.Франка</w:t>
      </w:r>
      <w:proofErr w:type="spellEnd"/>
      <w:r>
        <w:rPr>
          <w:sz w:val="28"/>
          <w:szCs w:val="28"/>
          <w:lang w:val="uk-UA"/>
        </w:rPr>
        <w:t xml:space="preserve"> «Ой ти, дівчино, з горіха зерня»]. // Українське літературознавство. – 1996. –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>. 62. Іван Франко. Статті та матеріали. – С. 125-130.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Салевич</w:t>
      </w:r>
      <w:proofErr w:type="spellEnd"/>
      <w:r>
        <w:rPr>
          <w:sz w:val="28"/>
          <w:szCs w:val="28"/>
          <w:lang w:val="uk-UA"/>
        </w:rPr>
        <w:t xml:space="preserve"> П. Таїна «горіхового зерня»: Метафоричний образ у франковій поезії. // Дзвін. – 1995. – №8. – С. 151–153.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Особливості використання фольклору у поезії </w:t>
      </w:r>
      <w:proofErr w:type="spellStart"/>
      <w:r>
        <w:rPr>
          <w:sz w:val="28"/>
          <w:szCs w:val="28"/>
          <w:lang w:val="uk-UA"/>
        </w:rPr>
        <w:t>І.Я.Франка</w:t>
      </w:r>
      <w:proofErr w:type="spellEnd"/>
      <w:r>
        <w:rPr>
          <w:sz w:val="28"/>
          <w:szCs w:val="28"/>
          <w:lang w:val="uk-UA"/>
        </w:rPr>
        <w:t>. // Українське літературознавство. – Львів, 1984. – Вип.42.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Бондаренко Ю. Міфологічна природа повісті </w:t>
      </w:r>
      <w:proofErr w:type="spellStart"/>
      <w:r>
        <w:rPr>
          <w:sz w:val="28"/>
          <w:szCs w:val="28"/>
          <w:lang w:val="uk-UA"/>
        </w:rPr>
        <w:t>І.Франка</w:t>
      </w:r>
      <w:proofErr w:type="spellEnd"/>
      <w:r>
        <w:rPr>
          <w:sz w:val="28"/>
          <w:szCs w:val="28"/>
          <w:lang w:val="uk-UA"/>
        </w:rPr>
        <w:t xml:space="preserve"> «Захар Беркут» // </w:t>
      </w:r>
      <w:proofErr w:type="spellStart"/>
      <w:r>
        <w:rPr>
          <w:sz w:val="28"/>
          <w:szCs w:val="28"/>
          <w:lang w:val="uk-UA"/>
        </w:rPr>
        <w:t>Дивослово</w:t>
      </w:r>
      <w:proofErr w:type="spellEnd"/>
      <w:r>
        <w:rPr>
          <w:sz w:val="28"/>
          <w:szCs w:val="28"/>
          <w:lang w:val="uk-UA"/>
        </w:rPr>
        <w:t>. – 2000. – №1. – С. 2–4.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Тихолоз</w:t>
      </w:r>
      <w:proofErr w:type="spellEnd"/>
      <w:r>
        <w:rPr>
          <w:sz w:val="28"/>
          <w:szCs w:val="28"/>
          <w:lang w:val="uk-UA"/>
        </w:rPr>
        <w:t xml:space="preserve"> Н. Жанрова модифікація казки у творчості </w:t>
      </w:r>
      <w:proofErr w:type="spellStart"/>
      <w:r>
        <w:rPr>
          <w:sz w:val="28"/>
          <w:szCs w:val="28"/>
          <w:lang w:val="uk-UA"/>
        </w:rPr>
        <w:t>І.Франка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автореф.дис</w:t>
      </w:r>
      <w:proofErr w:type="spellEnd"/>
      <w:r>
        <w:rPr>
          <w:sz w:val="28"/>
          <w:szCs w:val="28"/>
          <w:lang w:val="uk-UA"/>
        </w:rPr>
        <w:t xml:space="preserve">. … </w:t>
      </w:r>
      <w:proofErr w:type="spellStart"/>
      <w:r>
        <w:rPr>
          <w:sz w:val="28"/>
          <w:szCs w:val="28"/>
          <w:lang w:val="uk-UA"/>
        </w:rPr>
        <w:t>канд.філол.н</w:t>
      </w:r>
      <w:proofErr w:type="spellEnd"/>
      <w:r>
        <w:rPr>
          <w:sz w:val="28"/>
          <w:szCs w:val="28"/>
          <w:lang w:val="uk-UA"/>
        </w:rPr>
        <w:t>. – Львів, 2003. – 20 с.</w:t>
      </w:r>
    </w:p>
    <w:p w:rsidR="00545621" w:rsidRDefault="00545621" w:rsidP="00545621">
      <w:pPr>
        <w:ind w:left="360" w:hanging="360"/>
        <w:jc w:val="both"/>
        <w:rPr>
          <w:sz w:val="28"/>
          <w:szCs w:val="28"/>
          <w:lang w:val="uk-UA"/>
        </w:rPr>
      </w:pPr>
    </w:p>
    <w:p w:rsidR="00545621" w:rsidRDefault="00545621" w:rsidP="005456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Додаткова:</w:t>
      </w:r>
    </w:p>
    <w:p w:rsidR="00545621" w:rsidRDefault="00545621" w:rsidP="00545621">
      <w:pPr>
        <w:pStyle w:val="a3"/>
        <w:spacing w:before="0" w:beforeAutospacing="0" w:after="0" w:afterAutospacing="0"/>
        <w:ind w:left="54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Дей</w:t>
      </w:r>
      <w:r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Іван</w:t>
      </w:r>
      <w:proofErr w:type="spellEnd"/>
      <w:r>
        <w:rPr>
          <w:sz w:val="28"/>
          <w:szCs w:val="28"/>
        </w:rPr>
        <w:t xml:space="preserve"> Франко. – К., 1981</w:t>
      </w:r>
      <w:r>
        <w:rPr>
          <w:sz w:val="28"/>
          <w:szCs w:val="28"/>
          <w:lang w:val="uk-UA"/>
        </w:rPr>
        <w:t>. – 180 с.</w:t>
      </w:r>
    </w:p>
    <w:p w:rsidR="00545621" w:rsidRDefault="00545621" w:rsidP="00545621">
      <w:pPr>
        <w:pStyle w:val="a3"/>
        <w:spacing w:before="0" w:beforeAutospacing="0" w:after="0" w:afterAutospacing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Гундорова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Інтелігенція</w:t>
      </w:r>
      <w:proofErr w:type="spellEnd"/>
      <w:r>
        <w:rPr>
          <w:sz w:val="28"/>
          <w:szCs w:val="28"/>
        </w:rPr>
        <w:t xml:space="preserve"> і народ в </w:t>
      </w:r>
      <w:proofErr w:type="spellStart"/>
      <w:r>
        <w:rPr>
          <w:sz w:val="28"/>
          <w:szCs w:val="28"/>
        </w:rPr>
        <w:t>повістях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Івана</w:t>
      </w:r>
      <w:proofErr w:type="spellEnd"/>
      <w:r>
        <w:rPr>
          <w:sz w:val="28"/>
          <w:szCs w:val="28"/>
        </w:rPr>
        <w:t xml:space="preserve"> Франка 80-х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Наукова</w:t>
      </w:r>
      <w:proofErr w:type="spellEnd"/>
      <w:r>
        <w:rPr>
          <w:sz w:val="28"/>
          <w:szCs w:val="28"/>
        </w:rPr>
        <w:t xml:space="preserve"> думка, 1985. – 143 с.</w:t>
      </w:r>
    </w:p>
    <w:p w:rsidR="00545621" w:rsidRDefault="00545621" w:rsidP="00545621">
      <w:pPr>
        <w:pStyle w:val="a3"/>
        <w:spacing w:before="0" w:beforeAutospacing="0" w:after="0" w:afterAutospacing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Скупейко</w:t>
      </w:r>
      <w:proofErr w:type="spellEnd"/>
      <w:r>
        <w:rPr>
          <w:sz w:val="28"/>
          <w:szCs w:val="28"/>
        </w:rPr>
        <w:t xml:space="preserve"> Л. </w:t>
      </w:r>
      <w:proofErr w:type="spellStart"/>
      <w:r>
        <w:rPr>
          <w:sz w:val="28"/>
          <w:szCs w:val="28"/>
        </w:rPr>
        <w:t>Іван</w:t>
      </w:r>
      <w:proofErr w:type="spellEnd"/>
      <w:r>
        <w:rPr>
          <w:sz w:val="28"/>
          <w:szCs w:val="28"/>
        </w:rPr>
        <w:t xml:space="preserve"> Франко про </w:t>
      </w:r>
      <w:proofErr w:type="spellStart"/>
      <w:r>
        <w:rPr>
          <w:sz w:val="28"/>
          <w:szCs w:val="28"/>
        </w:rPr>
        <w:t>творчу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письменника</w:t>
      </w:r>
      <w:proofErr w:type="spellEnd"/>
      <w:r>
        <w:rPr>
          <w:sz w:val="28"/>
          <w:szCs w:val="28"/>
        </w:rPr>
        <w:t>. – К.: Наук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умка, 1986. – 132 с.</w:t>
      </w:r>
    </w:p>
    <w:p w:rsidR="00545621" w:rsidRDefault="00545621" w:rsidP="00545621">
      <w:pPr>
        <w:pStyle w:val="a3"/>
        <w:spacing w:before="0" w:beforeAutospacing="0" w:after="0" w:afterAutospacing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Поліщук</w:t>
      </w:r>
      <w:proofErr w:type="spellEnd"/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франкознавчих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студ</w:t>
      </w:r>
      <w:proofErr w:type="gramEnd"/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Дзвін</w:t>
      </w:r>
      <w:proofErr w:type="spellEnd"/>
      <w:r>
        <w:rPr>
          <w:sz w:val="28"/>
          <w:szCs w:val="28"/>
        </w:rPr>
        <w:t>. – 2000. – №8. – С.138–145.</w:t>
      </w:r>
    </w:p>
    <w:p w:rsidR="00545621" w:rsidRDefault="00545621" w:rsidP="00545621">
      <w:pPr>
        <w:pStyle w:val="a3"/>
        <w:spacing w:before="0" w:beforeAutospacing="0" w:after="0" w:afterAutospacing="0"/>
        <w:ind w:left="540" w:hanging="36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>
        <w:rPr>
          <w:sz w:val="28"/>
          <w:szCs w:val="28"/>
        </w:rPr>
        <w:t>Тихолоз</w:t>
      </w:r>
      <w:proofErr w:type="spellEnd"/>
      <w:r>
        <w:rPr>
          <w:sz w:val="28"/>
          <w:szCs w:val="28"/>
        </w:rPr>
        <w:t xml:space="preserve"> Н.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казки</w:t>
      </w:r>
      <w:proofErr w:type="spellEnd"/>
      <w:r>
        <w:rPr>
          <w:sz w:val="28"/>
          <w:szCs w:val="28"/>
        </w:rPr>
        <w:t xml:space="preserve"> до анти-</w:t>
      </w:r>
      <w:proofErr w:type="spellStart"/>
      <w:r>
        <w:rPr>
          <w:sz w:val="28"/>
          <w:szCs w:val="28"/>
        </w:rPr>
        <w:t>казки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Казковість</w:t>
      </w:r>
      <w:proofErr w:type="spellEnd"/>
      <w:r>
        <w:rPr>
          <w:sz w:val="28"/>
          <w:szCs w:val="28"/>
        </w:rPr>
        <w:t xml:space="preserve"> як компонент </w:t>
      </w:r>
      <w:proofErr w:type="spellStart"/>
      <w:r>
        <w:rPr>
          <w:sz w:val="28"/>
          <w:szCs w:val="28"/>
        </w:rPr>
        <w:t>паратексту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творчості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Івана</w:t>
      </w:r>
      <w:proofErr w:type="spellEnd"/>
      <w:r>
        <w:rPr>
          <w:sz w:val="28"/>
          <w:szCs w:val="28"/>
        </w:rPr>
        <w:t xml:space="preserve"> Франка // Слово і час. – 2005. – №4. – С.18–25.</w:t>
      </w:r>
    </w:p>
    <w:p w:rsidR="00545621" w:rsidRDefault="00545621" w:rsidP="00545621">
      <w:pPr>
        <w:pStyle w:val="a3"/>
        <w:spacing w:before="0" w:beforeAutospacing="0" w:after="0" w:afterAutospacing="0"/>
        <w:ind w:left="54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 </w:t>
      </w:r>
      <w:r>
        <w:rPr>
          <w:sz w:val="28"/>
          <w:szCs w:val="28"/>
        </w:rPr>
        <w:t>Бунчук Б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Віршування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Івана</w:t>
      </w:r>
      <w:proofErr w:type="spellEnd"/>
      <w:r>
        <w:rPr>
          <w:sz w:val="28"/>
          <w:szCs w:val="28"/>
        </w:rPr>
        <w:t xml:space="preserve"> Франка (</w:t>
      </w:r>
      <w:proofErr w:type="spellStart"/>
      <w:r>
        <w:rPr>
          <w:sz w:val="28"/>
          <w:szCs w:val="28"/>
        </w:rPr>
        <w:t>Останній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творчості</w:t>
      </w:r>
      <w:proofErr w:type="spellEnd"/>
      <w:r>
        <w:rPr>
          <w:sz w:val="28"/>
          <w:szCs w:val="28"/>
        </w:rPr>
        <w:t>) // Слово і час</w:t>
      </w:r>
      <w:r>
        <w:rPr>
          <w:sz w:val="28"/>
          <w:szCs w:val="28"/>
          <w:lang w:val="uk-UA"/>
        </w:rPr>
        <w:t>. –</w:t>
      </w:r>
      <w:r>
        <w:rPr>
          <w:sz w:val="28"/>
          <w:szCs w:val="28"/>
        </w:rPr>
        <w:t xml:space="preserve"> 2000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№3.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С.49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>58.</w:t>
      </w:r>
    </w:p>
    <w:p w:rsidR="00545621" w:rsidRPr="00211FA6" w:rsidRDefault="00545621" w:rsidP="00545621">
      <w:pPr>
        <w:rPr>
          <w:lang w:val="uk-UA"/>
        </w:rPr>
      </w:pPr>
    </w:p>
    <w:p w:rsidR="00D2347B" w:rsidRPr="00545621" w:rsidRDefault="00D2347B" w:rsidP="00545621">
      <w:pPr>
        <w:rPr>
          <w:lang w:val="uk-UA"/>
        </w:rPr>
      </w:pPr>
    </w:p>
    <w:sectPr w:rsidR="00D2347B" w:rsidRPr="0054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10"/>
    <w:rsid w:val="00545621"/>
    <w:rsid w:val="009B6C10"/>
    <w:rsid w:val="00D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21"/>
    <w:pPr>
      <w:spacing w:before="100" w:beforeAutospacing="1" w:after="100" w:afterAutospacing="1"/>
      <w:ind w:firstLin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621"/>
    <w:pPr>
      <w:spacing w:before="100" w:beforeAutospacing="1" w:after="100" w:afterAutospacing="1"/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2022-01-24T21:46:00Z</dcterms:created>
  <dcterms:modified xsi:type="dcterms:W3CDTF">2022-01-24T21:47:00Z</dcterms:modified>
</cp:coreProperties>
</file>