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BF97" w14:textId="77777777" w:rsidR="005C5311" w:rsidRDefault="005C5311" w:rsidP="005C5311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495057"/>
          <w:sz w:val="22"/>
          <w:szCs w:val="22"/>
        </w:rPr>
      </w:pPr>
      <w:proofErr w:type="spellStart"/>
      <w:r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>Аргументативне</w:t>
      </w:r>
      <w:proofErr w:type="spellEnd"/>
      <w:r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 xml:space="preserve"> есе (</w:t>
      </w:r>
      <w:r>
        <w:rPr>
          <w:rFonts w:ascii="Open Sans" w:hAnsi="Open Sans" w:cs="Open Sans"/>
          <w:b/>
          <w:bCs/>
          <w:i/>
          <w:iCs/>
          <w:color w:val="495057"/>
          <w:sz w:val="22"/>
          <w:szCs w:val="22"/>
        </w:rPr>
        <w:t>Standard Argumentative Essay</w:t>
      </w:r>
      <w:r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>)</w:t>
      </w: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 складається з таких структурних елементів:</w:t>
      </w:r>
    </w:p>
    <w:p w14:paraId="006DC1C0" w14:textId="3CA16641" w:rsidR="005C5311" w:rsidRPr="005A3B01" w:rsidRDefault="009E51B9" w:rsidP="005C5311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rFonts w:ascii="Open Sans" w:hAnsi="Open Sans" w:cs="Open Sans"/>
          <w:color w:val="495057"/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12C71C" wp14:editId="7AC4E9DD">
            <wp:simplePos x="0" y="0"/>
            <wp:positionH relativeFrom="column">
              <wp:posOffset>3155950</wp:posOffset>
            </wp:positionH>
            <wp:positionV relativeFrom="paragraph">
              <wp:posOffset>280035</wp:posOffset>
            </wp:positionV>
            <wp:extent cx="2799866" cy="1543685"/>
            <wp:effectExtent l="0" t="0" r="635" b="0"/>
            <wp:wrapNone/>
            <wp:docPr id="348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34" b="15964"/>
                    <a:stretch/>
                  </pic:blipFill>
                  <pic:spPr bwMode="auto">
                    <a:xfrm>
                      <a:off x="0" y="0"/>
                      <a:ext cx="2799866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1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вступу, де студент декларує власну точку зору на проблему, поставлену у заголовку есе</w:t>
      </w:r>
      <w:r w:rsidR="005A3B0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.</w:t>
      </w:r>
    </w:p>
    <w:p w14:paraId="1AA14D5F" w14:textId="09FCA70D" w:rsidR="005A3B01" w:rsidRPr="005A3B01" w:rsidRDefault="005A3B01" w:rsidP="005A3B01">
      <w:pPr>
        <w:pStyle w:val="a3"/>
        <w:shd w:val="clear" w:color="auto" w:fill="FFFFFF"/>
        <w:spacing w:before="0" w:beforeAutospacing="0"/>
        <w:ind w:left="830"/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ru-RU"/>
        </w:rPr>
      </w:pPr>
      <w:proofErr w:type="spellStart"/>
      <w:r w:rsidRPr="005A3B01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ru-RU"/>
        </w:rPr>
        <w:t>Чого</w:t>
      </w:r>
      <w:proofErr w:type="spellEnd"/>
      <w:r w:rsidRPr="005A3B01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ru-RU"/>
        </w:rPr>
        <w:t xml:space="preserve"> не треба </w:t>
      </w:r>
      <w:proofErr w:type="spellStart"/>
      <w:r w:rsidRPr="005A3B01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ru-RU"/>
        </w:rPr>
        <w:t>писати</w:t>
      </w:r>
      <w:proofErr w:type="spellEnd"/>
      <w:r w:rsidRPr="005A3B01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ru-RU"/>
        </w:rPr>
        <w:t xml:space="preserve"> у </w:t>
      </w:r>
      <w:proofErr w:type="spellStart"/>
      <w:r w:rsidRPr="005A3B01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ru-RU"/>
        </w:rPr>
        <w:t>вступі</w:t>
      </w:r>
      <w:proofErr w:type="spellEnd"/>
      <w:r w:rsidRPr="005A3B01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ru-RU"/>
        </w:rPr>
        <w:t xml:space="preserve">: </w:t>
      </w:r>
    </w:p>
    <w:p w14:paraId="66EDECD2" w14:textId="0EF2237F" w:rsidR="005A3B01" w:rsidRDefault="005A3B01" w:rsidP="005A3B01">
      <w:pPr>
        <w:pStyle w:val="a3"/>
        <w:shd w:val="clear" w:color="auto" w:fill="FFFFFF"/>
        <w:spacing w:before="0" w:beforeAutospacing="0"/>
        <w:ind w:left="830"/>
        <w:rPr>
          <w:rFonts w:ascii="Open Sans" w:hAnsi="Open Sans" w:cs="Open Sans"/>
          <w:i/>
          <w:iCs/>
          <w:color w:val="495057"/>
          <w:sz w:val="22"/>
          <w:szCs w:val="22"/>
          <w:lang w:val="ru-RU"/>
        </w:rPr>
      </w:pPr>
    </w:p>
    <w:p w14:paraId="1ADA943B" w14:textId="77777777" w:rsidR="005A3B01" w:rsidRPr="005C5311" w:rsidRDefault="005A3B01" w:rsidP="005A3B01">
      <w:pPr>
        <w:pStyle w:val="a3"/>
        <w:shd w:val="clear" w:color="auto" w:fill="FFFFFF"/>
        <w:spacing w:before="0" w:beforeAutospacing="0"/>
        <w:ind w:left="830"/>
        <w:rPr>
          <w:rFonts w:ascii="Open Sans" w:hAnsi="Open Sans" w:cs="Open Sans"/>
          <w:color w:val="495057"/>
          <w:sz w:val="22"/>
          <w:szCs w:val="22"/>
          <w:lang w:val="ru-RU"/>
        </w:rPr>
      </w:pPr>
    </w:p>
    <w:p w14:paraId="24176703" w14:textId="77777777" w:rsidR="005A3B01" w:rsidRPr="005A3B01" w:rsidRDefault="005A3B01" w:rsidP="005A3B01">
      <w:pPr>
        <w:pStyle w:val="a3"/>
        <w:shd w:val="clear" w:color="auto" w:fill="FFFFFF"/>
        <w:spacing w:before="0" w:beforeAutospacing="0"/>
        <w:ind w:left="830"/>
        <w:rPr>
          <w:rFonts w:ascii="Open Sans" w:hAnsi="Open Sans" w:cs="Open Sans"/>
          <w:color w:val="495057"/>
          <w:sz w:val="22"/>
          <w:szCs w:val="22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5C16" w:rsidRPr="009E51B9" w14:paraId="311CDFDA" w14:textId="77777777" w:rsidTr="00C90CCF">
        <w:tc>
          <w:tcPr>
            <w:tcW w:w="9350" w:type="dxa"/>
            <w:gridSpan w:val="2"/>
          </w:tcPr>
          <w:p w14:paraId="38AF1DF4" w14:textId="77777777" w:rsidR="00C95C16" w:rsidRPr="00C95C16" w:rsidRDefault="00C95C16" w:rsidP="00C90CCF">
            <w:pPr>
              <w:pStyle w:val="a3"/>
              <w:spacing w:before="0" w:beforeAutospacing="0"/>
              <w:jc w:val="center"/>
              <w:rPr>
                <w:rFonts w:ascii="Open Sans" w:hAnsi="Open Sans" w:cs="Open Sans"/>
                <w:b/>
                <w:bCs/>
                <w:i/>
                <w:iCs/>
                <w:color w:val="495057"/>
                <w:sz w:val="22"/>
                <w:szCs w:val="22"/>
                <w:lang w:val="uk-UA"/>
              </w:rPr>
            </w:pPr>
            <w:proofErr w:type="spellStart"/>
            <w:r w:rsidRPr="00C95C16">
              <w:rPr>
                <w:rFonts w:ascii="Open Sans" w:hAnsi="Open Sans" w:cs="Open Sans"/>
                <w:b/>
                <w:bCs/>
                <w:i/>
                <w:iCs/>
                <w:color w:val="495057"/>
                <w:sz w:val="22"/>
                <w:szCs w:val="22"/>
                <w:lang w:val="ru-RU"/>
              </w:rPr>
              <w:t>Абсурдний</w:t>
            </w:r>
            <w:proofErr w:type="spellEnd"/>
            <w:r w:rsidRPr="00C95C16">
              <w:rPr>
                <w:rFonts w:ascii="Open Sans" w:hAnsi="Open Sans" w:cs="Open Sans"/>
                <w:b/>
                <w:bCs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r w:rsidRPr="00C95C16">
              <w:rPr>
                <w:rFonts w:ascii="Open Sans" w:hAnsi="Open Sans" w:cs="Open Sans"/>
                <w:b/>
                <w:bCs/>
                <w:i/>
                <w:iCs/>
                <w:color w:val="495057"/>
                <w:sz w:val="22"/>
                <w:szCs w:val="22"/>
                <w:lang w:val="uk-UA"/>
              </w:rPr>
              <w:t>світ Кафки: фантазія чи реальність?</w:t>
            </w:r>
          </w:p>
        </w:tc>
      </w:tr>
      <w:tr w:rsidR="00C95C16" w:rsidRPr="00C95C16" w14:paraId="79062817" w14:textId="77777777" w:rsidTr="00C90CCF">
        <w:tc>
          <w:tcPr>
            <w:tcW w:w="9350" w:type="dxa"/>
            <w:gridSpan w:val="2"/>
          </w:tcPr>
          <w:p w14:paraId="3BC4693D" w14:textId="77777777" w:rsidR="00C95C16" w:rsidRPr="00C95C16" w:rsidRDefault="00C95C16" w:rsidP="00C90CCF">
            <w:pPr>
              <w:pStyle w:val="a3"/>
              <w:spacing w:before="0" w:beforeAutospacing="0"/>
              <w:jc w:val="center"/>
              <w:rPr>
                <w:rFonts w:ascii="Open Sans" w:hAnsi="Open Sans" w:cs="Open Sans"/>
                <w:b/>
                <w:bCs/>
                <w:i/>
                <w:iCs/>
                <w:color w:val="495057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i/>
                <w:iCs/>
                <w:color w:val="495057"/>
                <w:sz w:val="22"/>
                <w:szCs w:val="22"/>
                <w:lang w:val="ru-RU"/>
              </w:rPr>
              <w:t>Вступ</w:t>
            </w:r>
            <w:proofErr w:type="spellEnd"/>
          </w:p>
        </w:tc>
      </w:tr>
      <w:tr w:rsidR="00C95C16" w14:paraId="37EEF835" w14:textId="77777777" w:rsidTr="00C90CCF">
        <w:tc>
          <w:tcPr>
            <w:tcW w:w="4675" w:type="dxa"/>
          </w:tcPr>
          <w:p w14:paraId="7C3CFFE0" w14:textId="77777777" w:rsidR="00C95C16" w:rsidRDefault="00C95C16" w:rsidP="00C90CCF">
            <w:pPr>
              <w:pStyle w:val="a3"/>
              <w:spacing w:before="0" w:beforeAutospacing="0"/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</w:pPr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Хороший приклад:</w:t>
            </w:r>
          </w:p>
        </w:tc>
        <w:tc>
          <w:tcPr>
            <w:tcW w:w="4675" w:type="dxa"/>
          </w:tcPr>
          <w:p w14:paraId="4B312897" w14:textId="77777777" w:rsidR="00C95C16" w:rsidRDefault="00C95C16" w:rsidP="00C90CCF">
            <w:pPr>
              <w:pStyle w:val="a3"/>
              <w:spacing w:before="0" w:beforeAutospacing="0"/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Чого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робити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не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варто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: </w:t>
            </w:r>
          </w:p>
        </w:tc>
      </w:tr>
      <w:tr w:rsidR="00C95C16" w14:paraId="6AED7CB0" w14:textId="77777777" w:rsidTr="00C90CCF">
        <w:tc>
          <w:tcPr>
            <w:tcW w:w="4675" w:type="dxa"/>
          </w:tcPr>
          <w:p w14:paraId="65B4CA71" w14:textId="77777777" w:rsidR="00C95C16" w:rsidRDefault="00C95C16" w:rsidP="00C90CCF">
            <w:pPr>
              <w:pStyle w:val="a3"/>
              <w:spacing w:before="0" w:beforeAutospacing="0"/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Може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здатися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колізії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творів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Кафки –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це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суцільна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фантастика. Але я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вважаю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насправді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його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абсурдний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світ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це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реальність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, у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якій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ми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живемо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4675" w:type="dxa"/>
          </w:tcPr>
          <w:p w14:paraId="63C72BF0" w14:textId="77777777" w:rsidR="00C95C16" w:rsidRDefault="00C95C16" w:rsidP="00C90CCF">
            <w:pPr>
              <w:pStyle w:val="a3"/>
              <w:spacing w:before="0" w:beforeAutospacing="0"/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</w:pPr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Перш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ніж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відповісти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це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запитання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варто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надати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визначення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поняттю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«абсурд».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Отже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, абсурд –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це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блаблаблакопіпастазвікіпедії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. </w:t>
            </w:r>
          </w:p>
        </w:tc>
      </w:tr>
    </w:tbl>
    <w:p w14:paraId="318439EE" w14:textId="77777777" w:rsidR="00C95C16" w:rsidRPr="005A3B01" w:rsidRDefault="00C95C16" w:rsidP="005A3B01">
      <w:pPr>
        <w:pStyle w:val="a3"/>
        <w:shd w:val="clear" w:color="auto" w:fill="FFFFFF"/>
        <w:spacing w:before="0" w:beforeAutospacing="0"/>
        <w:ind w:left="830"/>
        <w:rPr>
          <w:rFonts w:ascii="Open Sans" w:hAnsi="Open Sans" w:cs="Open Sans"/>
          <w:color w:val="495057"/>
          <w:sz w:val="22"/>
          <w:szCs w:val="22"/>
          <w:lang w:val="ru-RU"/>
        </w:rPr>
      </w:pPr>
    </w:p>
    <w:p w14:paraId="0DAE9794" w14:textId="67281AC5" w:rsidR="005C5311" w:rsidRPr="00C95C16" w:rsidRDefault="005C5311" w:rsidP="005C5311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rFonts w:ascii="Open Sans" w:hAnsi="Open Sans" w:cs="Open Sans"/>
          <w:color w:val="495057"/>
          <w:sz w:val="22"/>
          <w:szCs w:val="22"/>
          <w:lang w:val="ru-RU"/>
        </w:rPr>
      </w:pP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щонайменше трьох аргументів на користь власної точки зору, структурованих за принципом </w:t>
      </w:r>
      <w:r>
        <w:rPr>
          <w:rFonts w:ascii="Open Sans" w:hAnsi="Open Sans" w:cs="Open Sans"/>
          <w:i/>
          <w:iCs/>
          <w:color w:val="495057"/>
          <w:sz w:val="22"/>
          <w:szCs w:val="22"/>
        </w:rPr>
        <w:t>SEXI</w:t>
      </w: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 (</w:t>
      </w:r>
      <w:r>
        <w:rPr>
          <w:rFonts w:ascii="Open Sans" w:hAnsi="Open Sans" w:cs="Open Sans"/>
          <w:i/>
          <w:iCs/>
          <w:color w:val="495057"/>
          <w:sz w:val="22"/>
          <w:szCs w:val="22"/>
        </w:rPr>
        <w:t>Statement</w:t>
      </w: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-</w:t>
      </w:r>
      <w:r>
        <w:rPr>
          <w:rFonts w:ascii="Open Sans" w:hAnsi="Open Sans" w:cs="Open Sans"/>
          <w:i/>
          <w:iCs/>
          <w:color w:val="495057"/>
          <w:sz w:val="22"/>
          <w:szCs w:val="22"/>
        </w:rPr>
        <w:t>Explanation</w:t>
      </w: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-</w:t>
      </w:r>
      <w:r>
        <w:rPr>
          <w:rFonts w:ascii="Open Sans" w:hAnsi="Open Sans" w:cs="Open Sans"/>
          <w:i/>
          <w:iCs/>
          <w:color w:val="495057"/>
          <w:sz w:val="22"/>
          <w:szCs w:val="22"/>
        </w:rPr>
        <w:t>Example</w:t>
      </w: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-</w:t>
      </w:r>
      <w:r>
        <w:rPr>
          <w:rFonts w:ascii="Open Sans" w:hAnsi="Open Sans" w:cs="Open Sans"/>
          <w:i/>
          <w:iCs/>
          <w:color w:val="495057"/>
          <w:sz w:val="22"/>
          <w:szCs w:val="22"/>
        </w:rPr>
        <w:t>Importance</w:t>
      </w: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/</w:t>
      </w:r>
      <w:r>
        <w:rPr>
          <w:rFonts w:ascii="Open Sans" w:hAnsi="Open Sans" w:cs="Open Sans"/>
          <w:i/>
          <w:iCs/>
          <w:color w:val="495057"/>
          <w:sz w:val="22"/>
          <w:szCs w:val="22"/>
        </w:rPr>
        <w:t>Impact</w:t>
      </w: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).</w:t>
      </w:r>
      <w:r w:rsidRPr="005C5311">
        <w:rPr>
          <w:rFonts w:ascii="Open Sans" w:hAnsi="Open Sans" w:cs="Open Sans"/>
          <w:i/>
          <w:iCs/>
          <w:color w:val="495057"/>
          <w:sz w:val="22"/>
          <w:szCs w:val="22"/>
          <w:lang w:val="ru-RU"/>
        </w:rPr>
        <w:t xml:space="preserve"> </w:t>
      </w: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Кожний аргумент виокремлюється щонайменше в один абзац. </w:t>
      </w:r>
    </w:p>
    <w:p w14:paraId="0897EF4E" w14:textId="44153FED" w:rsidR="00C95C16" w:rsidRPr="00A50657" w:rsidRDefault="00C95C16" w:rsidP="00C95C16">
      <w:pPr>
        <w:pStyle w:val="a3"/>
        <w:shd w:val="clear" w:color="auto" w:fill="FFFFFF"/>
        <w:spacing w:before="0" w:beforeAutospacing="0"/>
        <w:ind w:left="830"/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</w:pPr>
      <w:r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 xml:space="preserve">Наприклад: </w:t>
      </w:r>
    </w:p>
    <w:p w14:paraId="7E424E45" w14:textId="7BF22A04" w:rsidR="00C95C16" w:rsidRPr="00A50657" w:rsidRDefault="00C95C16" w:rsidP="00C95C16">
      <w:pPr>
        <w:pStyle w:val="a3"/>
        <w:shd w:val="clear" w:color="auto" w:fill="FFFFFF"/>
        <w:spacing w:before="0" w:beforeAutospacing="0"/>
        <w:ind w:left="83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>Теза (</w:t>
      </w:r>
      <w:r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</w:rPr>
        <w:t>Statement</w:t>
      </w:r>
      <w:r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>)</w:t>
      </w:r>
      <w:r w:rsidR="00A50657"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 xml:space="preserve">: </w:t>
      </w:r>
      <w:r w:rsidR="00A50657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фантастична деталь у Кафки часто має метафоричну природу.</w:t>
      </w:r>
    </w:p>
    <w:p w14:paraId="758E4A9E" w14:textId="36C66D98" w:rsidR="00C95C16" w:rsidRPr="00A50657" w:rsidRDefault="00C95C16" w:rsidP="00C95C16">
      <w:pPr>
        <w:pStyle w:val="a3"/>
        <w:shd w:val="clear" w:color="auto" w:fill="FFFFFF"/>
        <w:spacing w:before="0" w:beforeAutospacing="0"/>
        <w:ind w:left="83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>Пояснення (</w:t>
      </w:r>
      <w:r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</w:rPr>
        <w:t>Explanation</w:t>
      </w:r>
      <w:r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 xml:space="preserve">) </w:t>
      </w:r>
      <w:r w:rsidR="00A50657"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>:</w:t>
      </w:r>
      <w:r w:rsidR="00A50657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 Себто, на відміну від «чистої» фантастики, сприймати її слід інакомовно. </w:t>
      </w:r>
    </w:p>
    <w:p w14:paraId="4630D80F" w14:textId="47B317CC" w:rsidR="00C95C16" w:rsidRPr="00A50657" w:rsidRDefault="00A50657" w:rsidP="00C95C16">
      <w:pPr>
        <w:pStyle w:val="a3"/>
        <w:shd w:val="clear" w:color="auto" w:fill="FFFFFF"/>
        <w:spacing w:before="0" w:beforeAutospacing="0"/>
        <w:ind w:left="83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>Приклад (</w:t>
      </w:r>
      <w:r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</w:rPr>
        <w:t>Example</w:t>
      </w:r>
      <w:r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ru-RU"/>
        </w:rPr>
        <w:t>)</w:t>
      </w:r>
      <w:r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>:</w:t>
      </w: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 Приміром, за «перетворенням» </w:t>
      </w:r>
      <w:proofErr w:type="spellStart"/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Грегора</w:t>
      </w:r>
      <w:proofErr w:type="spellEnd"/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 </w:t>
      </w:r>
      <w:proofErr w:type="spellStart"/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Замзи</w:t>
      </w:r>
      <w:proofErr w:type="spellEnd"/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 на жука може приховуватися важка хвороба. Це видно хоча б з переліку «симптомів»: герою відбирає мову, він перестає вживати звичну їжу, не здатний обслуговувати себе і стає тягарем для родини. </w:t>
      </w:r>
    </w:p>
    <w:p w14:paraId="2CE64B4F" w14:textId="64C40F8A" w:rsidR="00A50657" w:rsidRDefault="00A50657" w:rsidP="00A50657">
      <w:pPr>
        <w:pStyle w:val="a3"/>
        <w:shd w:val="clear" w:color="auto" w:fill="FFFFFF"/>
        <w:spacing w:before="0" w:beforeAutospacing="0"/>
        <w:ind w:left="83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>Важливість (</w:t>
      </w:r>
      <w:r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</w:rPr>
        <w:t>Importance</w:t>
      </w:r>
      <w:r w:rsidRPr="00A50657"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>):</w:t>
      </w:r>
      <w:r>
        <w:rPr>
          <w:rFonts w:ascii="Open Sans" w:hAnsi="Open Sans" w:cs="Open Sans"/>
          <w:b/>
          <w:bCs/>
          <w:i/>
          <w:iCs/>
          <w:color w:val="495057"/>
          <w:sz w:val="22"/>
          <w:szCs w:val="22"/>
          <w:lang w:val="uk-UA"/>
        </w:rPr>
        <w:t xml:space="preserve"> </w:t>
      </w: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Застосовуючи цей принцип прочитання, можна побачити, що пише Кафка про речі, з якими кожний стикається у реальному </w:t>
      </w: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lastRenderedPageBreak/>
        <w:t>житті: бюрократію, байдужість державного апарату, суддівське свавілля тощо.</w:t>
      </w:r>
    </w:p>
    <w:p w14:paraId="7DF9BE69" w14:textId="3980E50C" w:rsidR="005C5311" w:rsidRPr="00A50657" w:rsidRDefault="005C5311" w:rsidP="00A50657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rFonts w:ascii="Open Sans" w:hAnsi="Open Sans" w:cs="Open Sans"/>
          <w:color w:val="495057"/>
          <w:sz w:val="22"/>
          <w:szCs w:val="22"/>
          <w:lang w:val="ru-RU"/>
        </w:rPr>
      </w:pP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висновку, де попередні результати синтезуються та інтегруються у більш глобальний контекст</w:t>
      </w:r>
      <w:r w:rsidR="005A3B0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. Висновок має відповідати на запитання: «То й що?»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0657" w:rsidRPr="009E51B9" w14:paraId="7BD268A4" w14:textId="77777777" w:rsidTr="00C90CCF">
        <w:tc>
          <w:tcPr>
            <w:tcW w:w="9350" w:type="dxa"/>
            <w:gridSpan w:val="2"/>
          </w:tcPr>
          <w:p w14:paraId="43DFCD43" w14:textId="77777777" w:rsidR="00A50657" w:rsidRPr="00C95C16" w:rsidRDefault="00A50657" w:rsidP="00C90CCF">
            <w:pPr>
              <w:pStyle w:val="a3"/>
              <w:spacing w:before="0" w:beforeAutospacing="0"/>
              <w:jc w:val="center"/>
              <w:rPr>
                <w:rFonts w:ascii="Open Sans" w:hAnsi="Open Sans" w:cs="Open Sans"/>
                <w:b/>
                <w:bCs/>
                <w:i/>
                <w:iCs/>
                <w:color w:val="495057"/>
                <w:sz w:val="22"/>
                <w:szCs w:val="22"/>
                <w:lang w:val="uk-UA"/>
              </w:rPr>
            </w:pPr>
            <w:proofErr w:type="spellStart"/>
            <w:r w:rsidRPr="00C95C16">
              <w:rPr>
                <w:rFonts w:ascii="Open Sans" w:hAnsi="Open Sans" w:cs="Open Sans"/>
                <w:b/>
                <w:bCs/>
                <w:i/>
                <w:iCs/>
                <w:color w:val="495057"/>
                <w:sz w:val="22"/>
                <w:szCs w:val="22"/>
                <w:lang w:val="ru-RU"/>
              </w:rPr>
              <w:t>Абсурдний</w:t>
            </w:r>
            <w:proofErr w:type="spellEnd"/>
            <w:r w:rsidRPr="00C95C16">
              <w:rPr>
                <w:rFonts w:ascii="Open Sans" w:hAnsi="Open Sans" w:cs="Open Sans"/>
                <w:b/>
                <w:bCs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r w:rsidRPr="00C95C16">
              <w:rPr>
                <w:rFonts w:ascii="Open Sans" w:hAnsi="Open Sans" w:cs="Open Sans"/>
                <w:b/>
                <w:bCs/>
                <w:i/>
                <w:iCs/>
                <w:color w:val="495057"/>
                <w:sz w:val="22"/>
                <w:szCs w:val="22"/>
                <w:lang w:val="uk-UA"/>
              </w:rPr>
              <w:t>світ Кафки: фантазія чи реальність?</w:t>
            </w:r>
          </w:p>
        </w:tc>
      </w:tr>
      <w:tr w:rsidR="00A50657" w:rsidRPr="00C95C16" w14:paraId="3031F557" w14:textId="77777777" w:rsidTr="00C90CCF">
        <w:tc>
          <w:tcPr>
            <w:tcW w:w="9350" w:type="dxa"/>
            <w:gridSpan w:val="2"/>
          </w:tcPr>
          <w:p w14:paraId="52054B98" w14:textId="7A483EDE" w:rsidR="00A50657" w:rsidRPr="00C95C16" w:rsidRDefault="00A50657" w:rsidP="00C90CCF">
            <w:pPr>
              <w:pStyle w:val="a3"/>
              <w:spacing w:before="0" w:beforeAutospacing="0"/>
              <w:jc w:val="center"/>
              <w:rPr>
                <w:rFonts w:ascii="Open Sans" w:hAnsi="Open Sans" w:cs="Open Sans"/>
                <w:b/>
                <w:bCs/>
                <w:i/>
                <w:iCs/>
                <w:color w:val="495057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i/>
                <w:iCs/>
                <w:color w:val="495057"/>
                <w:sz w:val="22"/>
                <w:szCs w:val="22"/>
                <w:lang w:val="ru-RU"/>
              </w:rPr>
              <w:t>Висновок</w:t>
            </w:r>
            <w:proofErr w:type="spellEnd"/>
          </w:p>
        </w:tc>
      </w:tr>
      <w:tr w:rsidR="00A50657" w14:paraId="47384D7B" w14:textId="77777777" w:rsidTr="00C90CCF">
        <w:tc>
          <w:tcPr>
            <w:tcW w:w="4675" w:type="dxa"/>
          </w:tcPr>
          <w:p w14:paraId="079DCC65" w14:textId="77777777" w:rsidR="00A50657" w:rsidRDefault="00A50657" w:rsidP="00C90CCF">
            <w:pPr>
              <w:pStyle w:val="a3"/>
              <w:spacing w:before="0" w:beforeAutospacing="0"/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</w:pPr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Хороший приклад:</w:t>
            </w:r>
          </w:p>
        </w:tc>
        <w:tc>
          <w:tcPr>
            <w:tcW w:w="4675" w:type="dxa"/>
          </w:tcPr>
          <w:p w14:paraId="4BB70499" w14:textId="77777777" w:rsidR="00A50657" w:rsidRDefault="00A50657" w:rsidP="00C90CCF">
            <w:pPr>
              <w:pStyle w:val="a3"/>
              <w:spacing w:before="0" w:beforeAutospacing="0"/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Чого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робити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не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варто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: </w:t>
            </w:r>
          </w:p>
        </w:tc>
      </w:tr>
      <w:tr w:rsidR="00A50657" w:rsidRPr="009E51B9" w14:paraId="4D8E4593" w14:textId="77777777" w:rsidTr="00C90CCF">
        <w:tc>
          <w:tcPr>
            <w:tcW w:w="4675" w:type="dxa"/>
          </w:tcPr>
          <w:p w14:paraId="560130BD" w14:textId="7B824531" w:rsidR="00A50657" w:rsidRDefault="00A50657" w:rsidP="00C90CCF">
            <w:pPr>
              <w:pStyle w:val="a3"/>
              <w:spacing w:before="0" w:beforeAutospacing="0"/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</w:pPr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Проведений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аналіз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змушує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замислитися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, а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чи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змінилося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людське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суспільство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ті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сто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років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які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відділяють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нас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від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«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Процесу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» й «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Перетворення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»? </w:t>
            </w:r>
          </w:p>
        </w:tc>
        <w:tc>
          <w:tcPr>
            <w:tcW w:w="4675" w:type="dxa"/>
          </w:tcPr>
          <w:p w14:paraId="06B7A053" w14:textId="02C796BE" w:rsidR="00A50657" w:rsidRDefault="00A50657" w:rsidP="00C90CCF">
            <w:pPr>
              <w:pStyle w:val="a3"/>
              <w:spacing w:before="0" w:beforeAutospacing="0"/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</w:pPr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Таким чином, ми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побачили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абсурдний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світ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Кафки –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це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більше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реальність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ніж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>фантазія</w:t>
            </w:r>
            <w:proofErr w:type="spellEnd"/>
            <w:r>
              <w:rPr>
                <w:rFonts w:ascii="Open Sans" w:hAnsi="Open Sans" w:cs="Open Sans"/>
                <w:i/>
                <w:iCs/>
                <w:color w:val="495057"/>
                <w:sz w:val="22"/>
                <w:szCs w:val="22"/>
                <w:lang w:val="ru-RU"/>
              </w:rPr>
              <w:t xml:space="preserve">. </w:t>
            </w:r>
          </w:p>
        </w:tc>
      </w:tr>
    </w:tbl>
    <w:p w14:paraId="20DFC6F1" w14:textId="77777777" w:rsidR="00A50657" w:rsidRPr="005C5311" w:rsidRDefault="00A50657" w:rsidP="00A50657">
      <w:pPr>
        <w:pStyle w:val="a3"/>
        <w:shd w:val="clear" w:color="auto" w:fill="FFFFFF"/>
        <w:spacing w:before="0" w:beforeAutospacing="0"/>
        <w:ind w:left="830"/>
        <w:rPr>
          <w:rFonts w:ascii="Open Sans" w:hAnsi="Open Sans" w:cs="Open Sans"/>
          <w:color w:val="495057"/>
          <w:sz w:val="22"/>
          <w:szCs w:val="22"/>
          <w:lang w:val="ru-RU"/>
        </w:rPr>
      </w:pPr>
    </w:p>
    <w:p w14:paraId="1735A225" w14:textId="3426D92A" w:rsidR="005C5311" w:rsidRDefault="005C5311" w:rsidP="005C5311">
      <w:pPr>
        <w:pStyle w:val="a3"/>
        <w:shd w:val="clear" w:color="auto" w:fill="FFFFFF"/>
        <w:spacing w:before="0" w:beforeAutospacing="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Ось як це виглядає схематично: </w:t>
      </w:r>
    </w:p>
    <w:p w14:paraId="2F70A418" w14:textId="79EF6DFE" w:rsidR="005C5311" w:rsidRPr="005C5311" w:rsidRDefault="005C5311" w:rsidP="005C5311">
      <w:pPr>
        <w:pStyle w:val="a3"/>
        <w:shd w:val="clear" w:color="auto" w:fill="FFFFFF"/>
        <w:spacing w:before="0" w:beforeAutospacing="0"/>
        <w:rPr>
          <w:rFonts w:ascii="Open Sans" w:hAnsi="Open Sans" w:cs="Open Sans"/>
          <w:color w:val="495057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715B9072" wp14:editId="58E11938">
            <wp:extent cx="4614530" cy="4635659"/>
            <wp:effectExtent l="0" t="0" r="0" b="0"/>
            <wp:docPr id="15362" name="Picture 2" descr="Картинки по запросу essay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Картинки по запросу essay stru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77" cy="4641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0ACFF2" w14:textId="4FA56435" w:rsidR="005C5311" w:rsidRDefault="005A3B01" w:rsidP="005C5311">
      <w:pPr>
        <w:pStyle w:val="a3"/>
        <w:shd w:val="clear" w:color="auto" w:fill="FFFFFF"/>
        <w:spacing w:before="0" w:beforeAutospacing="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4AD4B69" wp14:editId="5D66B441">
            <wp:simplePos x="0" y="0"/>
            <wp:positionH relativeFrom="column">
              <wp:posOffset>4050665</wp:posOffset>
            </wp:positionH>
            <wp:positionV relativeFrom="paragraph">
              <wp:posOffset>0</wp:posOffset>
            </wp:positionV>
            <wp:extent cx="1860550" cy="1892935"/>
            <wp:effectExtent l="0" t="0" r="6350" b="0"/>
            <wp:wrapSquare wrapText="bothSides"/>
            <wp:docPr id="26626" name="Picture 2" descr="Картинки по запросу Essay writing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Картинки по запросу Essay writing me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0" r="1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9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31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Оскільки головна мета есе – змусити читача розділити точку зору автора, важливо використовувати риторичні фігури переконання, маркери логічної послідовності елементів («по-перше», «по-друге», «з вищезазначеного витікає» та ін.), апелювати до </w:t>
      </w:r>
      <w:proofErr w:type="spellStart"/>
      <w:r w:rsidR="005C531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етосу</w:t>
      </w:r>
      <w:proofErr w:type="spellEnd"/>
      <w:r w:rsidR="005C531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 (спільних цінностей, поглядів, знань) та фактів (дослідження, статистичні дані, думки фахівців, приклади з життя), проводити ефектні паралелі й аналогії для демонстрації вашої ерудиції, вдало використовувати цитати з прочитаних текстів, правильно обрати інтонацію спілкування з читачем.</w:t>
      </w:r>
    </w:p>
    <w:p w14:paraId="49FF772D" w14:textId="77777777" w:rsidR="005A3B01" w:rsidRPr="005A3B01" w:rsidRDefault="005A3B01" w:rsidP="005C5311">
      <w:pPr>
        <w:pStyle w:val="a3"/>
        <w:shd w:val="clear" w:color="auto" w:fill="FFFFFF"/>
        <w:spacing w:before="0" w:beforeAutospacing="0"/>
        <w:rPr>
          <w:rFonts w:ascii="Open Sans" w:hAnsi="Open Sans" w:cs="Open Sans"/>
          <w:i/>
          <w:iCs/>
          <w:color w:val="495057"/>
          <w:sz w:val="22"/>
          <w:szCs w:val="22"/>
          <w:lang w:val="ru-RU"/>
        </w:rPr>
      </w:pPr>
    </w:p>
    <w:p w14:paraId="26FFDE45" w14:textId="3DF1B167" w:rsidR="00753F22" w:rsidRPr="001D45D5" w:rsidRDefault="00753F22">
      <w:pPr>
        <w:rPr>
          <w:lang w:val="ru-RU"/>
        </w:rPr>
      </w:pPr>
    </w:p>
    <w:sectPr w:rsidR="00753F22" w:rsidRPr="001D4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E099E"/>
    <w:multiLevelType w:val="hybridMultilevel"/>
    <w:tmpl w:val="D75C9B10"/>
    <w:lvl w:ilvl="0" w:tplc="1CA444A4">
      <w:numFmt w:val="bullet"/>
      <w:lvlText w:val="-"/>
      <w:lvlJc w:val="left"/>
      <w:pPr>
        <w:ind w:left="830" w:hanging="47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B4D15"/>
    <w:multiLevelType w:val="hybridMultilevel"/>
    <w:tmpl w:val="A5EA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11"/>
    <w:rsid w:val="00026812"/>
    <w:rsid w:val="001D45D5"/>
    <w:rsid w:val="00286E45"/>
    <w:rsid w:val="002D4FD5"/>
    <w:rsid w:val="003F73C6"/>
    <w:rsid w:val="004A2278"/>
    <w:rsid w:val="00507EBE"/>
    <w:rsid w:val="005238B1"/>
    <w:rsid w:val="005A3B01"/>
    <w:rsid w:val="005C5311"/>
    <w:rsid w:val="0075147D"/>
    <w:rsid w:val="00753F22"/>
    <w:rsid w:val="009E51B9"/>
    <w:rsid w:val="00A161CA"/>
    <w:rsid w:val="00A24FF3"/>
    <w:rsid w:val="00A50657"/>
    <w:rsid w:val="00A74C0D"/>
    <w:rsid w:val="00C95C16"/>
    <w:rsid w:val="00CE5DF5"/>
    <w:rsid w:val="00E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4FCA"/>
  <w15:chartTrackingRefBased/>
  <w15:docId w15:val="{88B8B7E3-16D5-4EE9-9128-ADF0EA36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C9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2</cp:revision>
  <dcterms:created xsi:type="dcterms:W3CDTF">2021-10-13T15:01:00Z</dcterms:created>
  <dcterms:modified xsi:type="dcterms:W3CDTF">2022-01-04T20:06:00Z</dcterms:modified>
</cp:coreProperties>
</file>