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1A1" w:rsidRPr="00F901A1" w:rsidRDefault="008D3A72" w:rsidP="008D3A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01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8: </w:t>
      </w:r>
      <w:proofErr w:type="spellStart"/>
      <w:r w:rsidR="00F901A1" w:rsidRPr="00F901A1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="00F901A1" w:rsidRPr="00F90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1A1" w:rsidRPr="00F901A1">
        <w:rPr>
          <w:rFonts w:ascii="Times New Roman" w:hAnsi="Times New Roman" w:cs="Times New Roman"/>
          <w:sz w:val="28"/>
          <w:szCs w:val="28"/>
        </w:rPr>
        <w:t>кількісні</w:t>
      </w:r>
      <w:proofErr w:type="spellEnd"/>
      <w:r w:rsidR="00F901A1" w:rsidRPr="00F901A1"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proofErr w:type="spellStart"/>
      <w:r w:rsidR="00F901A1" w:rsidRPr="00F901A1">
        <w:rPr>
          <w:rFonts w:ascii="Times New Roman" w:hAnsi="Times New Roman" w:cs="Times New Roman"/>
          <w:sz w:val="28"/>
          <w:szCs w:val="28"/>
        </w:rPr>
        <w:t>токсичності</w:t>
      </w:r>
      <w:bookmarkStart w:id="0" w:name="_GoBack"/>
      <w:bookmarkEnd w:id="0"/>
      <w:proofErr w:type="spellEnd"/>
      <w:r w:rsidR="00F901A1" w:rsidRPr="00F901A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80D68" w:rsidRPr="00F901A1" w:rsidRDefault="008D3A72" w:rsidP="008D3A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901A1">
        <w:rPr>
          <w:rFonts w:ascii="Times New Roman" w:hAnsi="Times New Roman" w:cs="Times New Roman"/>
          <w:sz w:val="24"/>
          <w:szCs w:val="24"/>
          <w:lang w:val="uk-UA"/>
        </w:rPr>
        <w:t>Отруєння деякими отрутами біологічного походження.</w:t>
      </w:r>
    </w:p>
    <w:p w:rsidR="008D3A72" w:rsidRPr="008D3A72" w:rsidRDefault="008D3A72" w:rsidP="008D3A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3A72" w:rsidRDefault="008D3A72" w:rsidP="008D3A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План.</w:t>
      </w:r>
    </w:p>
    <w:p w:rsidR="008D3A72" w:rsidRDefault="008D3A72" w:rsidP="008D3A72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Класифікація токсинів природного походження.</w:t>
      </w:r>
    </w:p>
    <w:p w:rsidR="008D3A72" w:rsidRDefault="008D3A72" w:rsidP="008D3A72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Отруєння рослинами.</w:t>
      </w:r>
    </w:p>
    <w:p w:rsidR="008D3A72" w:rsidRDefault="008D3A72" w:rsidP="008D3A72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Отруєння грибами.</w:t>
      </w:r>
    </w:p>
    <w:p w:rsidR="008D3A72" w:rsidRDefault="008D3A72" w:rsidP="008D3A72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Отрути тваринного походження.</w:t>
      </w:r>
    </w:p>
    <w:p w:rsidR="00D2096B" w:rsidRDefault="00D2096B" w:rsidP="00D2096B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06CF" w:rsidRPr="000B06CF" w:rsidRDefault="000B06CF" w:rsidP="000B06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6CF">
        <w:rPr>
          <w:rFonts w:ascii="Times New Roman" w:hAnsi="Times New Roman" w:cs="Times New Roman"/>
          <w:sz w:val="28"/>
          <w:szCs w:val="28"/>
          <w:lang w:val="uk-UA"/>
        </w:rPr>
        <w:t xml:space="preserve">Токсини природного походження залежно від способу включення їх до компонентів харчових продуктів </w:t>
      </w:r>
      <w:r w:rsidRPr="000B06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класифікують на 5 класів: </w:t>
      </w:r>
    </w:p>
    <w:p w:rsidR="007D3DBF" w:rsidRPr="000B06CF" w:rsidRDefault="006343FD" w:rsidP="000B06C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6CF">
        <w:rPr>
          <w:rFonts w:ascii="Times New Roman" w:hAnsi="Times New Roman" w:cs="Times New Roman"/>
          <w:sz w:val="28"/>
          <w:szCs w:val="28"/>
          <w:lang w:val="uk-UA"/>
        </w:rPr>
        <w:t xml:space="preserve">Хімічні компоненти продуктів харчування рослинного походження. </w:t>
      </w:r>
    </w:p>
    <w:p w:rsidR="007D3DBF" w:rsidRPr="000B06CF" w:rsidRDefault="006343FD" w:rsidP="000B06C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6CF">
        <w:rPr>
          <w:rFonts w:ascii="Times New Roman" w:hAnsi="Times New Roman" w:cs="Times New Roman"/>
          <w:sz w:val="28"/>
          <w:szCs w:val="28"/>
          <w:lang w:val="uk-UA"/>
        </w:rPr>
        <w:t xml:space="preserve">Природні компоненти ґрунту та води, які акумулюються у харчових продуктах. </w:t>
      </w:r>
    </w:p>
    <w:p w:rsidR="007D3DBF" w:rsidRPr="000B06CF" w:rsidRDefault="006343FD" w:rsidP="000B06C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6CF">
        <w:rPr>
          <w:rFonts w:ascii="Times New Roman" w:hAnsi="Times New Roman" w:cs="Times New Roman"/>
          <w:sz w:val="28"/>
          <w:szCs w:val="28"/>
          <w:lang w:val="uk-UA"/>
        </w:rPr>
        <w:t xml:space="preserve">Метаболіти мікроорганізмів, що розвиваються у харчових продуктах. </w:t>
      </w:r>
    </w:p>
    <w:p w:rsidR="007D3DBF" w:rsidRPr="000B06CF" w:rsidRDefault="006343FD" w:rsidP="000B06C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6CF">
        <w:rPr>
          <w:rFonts w:ascii="Times New Roman" w:hAnsi="Times New Roman" w:cs="Times New Roman"/>
          <w:sz w:val="28"/>
          <w:szCs w:val="28"/>
          <w:lang w:val="uk-UA"/>
        </w:rPr>
        <w:t xml:space="preserve">Сполуки природного походження, які забруднюють продукти тваринного походження. </w:t>
      </w:r>
    </w:p>
    <w:p w:rsidR="007D3DBF" w:rsidRPr="000B06CF" w:rsidRDefault="006343FD" w:rsidP="000B06C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6CF">
        <w:rPr>
          <w:rFonts w:ascii="Times New Roman" w:hAnsi="Times New Roman" w:cs="Times New Roman"/>
          <w:sz w:val="28"/>
          <w:szCs w:val="28"/>
          <w:lang w:val="uk-UA"/>
        </w:rPr>
        <w:t>Сполуки, що виробляються в ході хімічних реакцій під час зберігання та переробки харчових продуктів.</w:t>
      </w:r>
    </w:p>
    <w:p w:rsidR="000B06CF" w:rsidRDefault="000B06CF" w:rsidP="000B06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B06CF" w:rsidRPr="000B06CF" w:rsidRDefault="000B06CF" w:rsidP="000B06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6C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Сполуки рослинного походження, що проявляють відносну високу гостру токсичність:</w:t>
      </w:r>
    </w:p>
    <w:p w:rsidR="007D3DBF" w:rsidRPr="000B06CF" w:rsidRDefault="006343FD" w:rsidP="000B06C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6CF">
        <w:rPr>
          <w:rFonts w:ascii="Times New Roman" w:hAnsi="Times New Roman" w:cs="Times New Roman"/>
          <w:b/>
          <w:bCs/>
          <w:sz w:val="28"/>
          <w:szCs w:val="28"/>
          <w:lang w:val="uk-UA"/>
        </w:rPr>
        <w:t>Оксалати</w:t>
      </w:r>
      <w:r w:rsidRPr="000B06CF">
        <w:rPr>
          <w:rFonts w:ascii="Times New Roman" w:hAnsi="Times New Roman" w:cs="Times New Roman"/>
          <w:sz w:val="28"/>
          <w:szCs w:val="28"/>
          <w:lang w:val="uk-UA"/>
        </w:rPr>
        <w:t xml:space="preserve"> – солі щавлевої кислоти: щавель, ревінь, шпинат (500-1000 мг/г). Потрапляючи в організм, вільна щавлева кислота зв'язує кальцій у практично нерозчинні сполуки, збіднюючи організм кальцієм. Рослини, що вживаються в їжу і містять значну кількість щавлевої кислоти, здатні різко знизити засвоєння кальцію в тонкому кишечнику і навіть спричинити важкі отруєння. Гостра токсичність оксалатів проявляється в появі роз’їдаючої дії в роті, шлунково-кишковому тракті, яка іноді викликає серйозну кровотечу. Отруєння оксалатами супроводжується ураженням нирок та судомами.</w:t>
      </w:r>
    </w:p>
    <w:p w:rsidR="007D3DBF" w:rsidRPr="000B06CF" w:rsidRDefault="006343FD" w:rsidP="000B06C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06CF">
        <w:rPr>
          <w:rFonts w:ascii="Times New Roman" w:hAnsi="Times New Roman" w:cs="Times New Roman"/>
          <w:b/>
          <w:bCs/>
          <w:sz w:val="28"/>
          <w:szCs w:val="28"/>
          <w:lang w:val="uk-UA"/>
        </w:rPr>
        <w:t>Глікоалкалоїди</w:t>
      </w:r>
      <w:proofErr w:type="spellEnd"/>
      <w:r w:rsidRPr="000B06CF">
        <w:rPr>
          <w:rFonts w:ascii="Times New Roman" w:hAnsi="Times New Roman" w:cs="Times New Roman"/>
          <w:sz w:val="28"/>
          <w:szCs w:val="28"/>
          <w:lang w:val="uk-UA"/>
        </w:rPr>
        <w:t xml:space="preserve"> – соланін та його різновид </w:t>
      </w:r>
      <w:proofErr w:type="spellStart"/>
      <w:r w:rsidRPr="000B06CF">
        <w:rPr>
          <w:rFonts w:ascii="Times New Roman" w:hAnsi="Times New Roman" w:cs="Times New Roman"/>
          <w:sz w:val="28"/>
          <w:szCs w:val="28"/>
          <w:lang w:val="uk-UA"/>
        </w:rPr>
        <w:t>чаконін</w:t>
      </w:r>
      <w:proofErr w:type="spellEnd"/>
      <w:r w:rsidRPr="000B06CF">
        <w:rPr>
          <w:rFonts w:ascii="Times New Roman" w:hAnsi="Times New Roman" w:cs="Times New Roman"/>
          <w:sz w:val="28"/>
          <w:szCs w:val="28"/>
          <w:lang w:val="uk-UA"/>
        </w:rPr>
        <w:t xml:space="preserve">. Соланін входить до складу картоплі. Найбільше соланіну міститься в квітках і паростках бульб, що проросли на світлі. Особливо багато його в зелених, пророслих і гнилих бульбах. Світло, що потрапляє на картоплю, сприяє утворенню в ній </w:t>
      </w:r>
      <w:proofErr w:type="spellStart"/>
      <w:r w:rsidRPr="000B06CF">
        <w:rPr>
          <w:rFonts w:ascii="Times New Roman" w:hAnsi="Times New Roman" w:cs="Times New Roman"/>
          <w:sz w:val="28"/>
          <w:szCs w:val="28"/>
          <w:lang w:val="uk-UA"/>
        </w:rPr>
        <w:t>глікоалкалоїду</w:t>
      </w:r>
      <w:proofErr w:type="spellEnd"/>
      <w:r w:rsidRPr="000B06CF">
        <w:rPr>
          <w:rFonts w:ascii="Times New Roman" w:hAnsi="Times New Roman" w:cs="Times New Roman"/>
          <w:sz w:val="28"/>
          <w:szCs w:val="28"/>
          <w:lang w:val="uk-UA"/>
        </w:rPr>
        <w:t xml:space="preserve">. Рослина втрачає отруйність лише після термічної обробки. Клінічна картина отруєння: </w:t>
      </w:r>
      <w:proofErr w:type="spellStart"/>
      <w:r w:rsidRPr="000B06CF">
        <w:rPr>
          <w:rFonts w:ascii="Times New Roman" w:hAnsi="Times New Roman" w:cs="Times New Roman"/>
          <w:sz w:val="28"/>
          <w:szCs w:val="28"/>
          <w:lang w:val="uk-UA"/>
        </w:rPr>
        <w:t>першіння</w:t>
      </w:r>
      <w:proofErr w:type="spellEnd"/>
      <w:r w:rsidRPr="000B06CF">
        <w:rPr>
          <w:rFonts w:ascii="Times New Roman" w:hAnsi="Times New Roman" w:cs="Times New Roman"/>
          <w:sz w:val="28"/>
          <w:szCs w:val="28"/>
          <w:lang w:val="uk-UA"/>
        </w:rPr>
        <w:t xml:space="preserve"> в горлі, нудота, блювання, біль у животі, пронос, серцебиття у важких випадках втрата свідомості та судоми. У малих дозах соланін корисний, бо має протизапальну та антиалергічну дію. </w:t>
      </w:r>
    </w:p>
    <w:p w:rsidR="007D3DBF" w:rsidRPr="000B06CF" w:rsidRDefault="006343FD" w:rsidP="000B06C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06CF">
        <w:rPr>
          <w:rFonts w:ascii="Times New Roman" w:hAnsi="Times New Roman" w:cs="Times New Roman"/>
          <w:b/>
          <w:bCs/>
          <w:sz w:val="28"/>
          <w:szCs w:val="28"/>
          <w:lang w:val="uk-UA"/>
        </w:rPr>
        <w:t>Ціаногенні</w:t>
      </w:r>
      <w:proofErr w:type="spellEnd"/>
      <w:r w:rsidRPr="000B06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B06CF">
        <w:rPr>
          <w:rFonts w:ascii="Times New Roman" w:hAnsi="Times New Roman" w:cs="Times New Roman"/>
          <w:b/>
          <w:bCs/>
          <w:sz w:val="28"/>
          <w:szCs w:val="28"/>
          <w:lang w:val="uk-UA"/>
        </w:rPr>
        <w:t>глікозиди</w:t>
      </w:r>
      <w:proofErr w:type="spellEnd"/>
      <w:r w:rsidRPr="000B06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0B06CF">
        <w:rPr>
          <w:rFonts w:ascii="Times New Roman" w:hAnsi="Times New Roman" w:cs="Times New Roman"/>
          <w:sz w:val="28"/>
          <w:szCs w:val="28"/>
          <w:lang w:val="uk-UA"/>
        </w:rPr>
        <w:t xml:space="preserve">Похідні синильної кислоти. </w:t>
      </w:r>
      <w:proofErr w:type="spellStart"/>
      <w:r w:rsidRPr="000B06CF">
        <w:rPr>
          <w:rFonts w:ascii="Times New Roman" w:hAnsi="Times New Roman" w:cs="Times New Roman"/>
          <w:sz w:val="28"/>
          <w:szCs w:val="28"/>
          <w:lang w:val="uk-UA"/>
        </w:rPr>
        <w:t>Амігдалін</w:t>
      </w:r>
      <w:proofErr w:type="spellEnd"/>
      <w:r w:rsidRPr="000B06CF">
        <w:rPr>
          <w:rFonts w:ascii="Times New Roman" w:hAnsi="Times New Roman" w:cs="Times New Roman"/>
          <w:sz w:val="28"/>
          <w:szCs w:val="28"/>
          <w:lang w:val="uk-UA"/>
        </w:rPr>
        <w:t xml:space="preserve"> міститься в ядрах кісточкових плодів та гіркого мигдалю. </w:t>
      </w:r>
      <w:proofErr w:type="spellStart"/>
      <w:r w:rsidRPr="000B06CF">
        <w:rPr>
          <w:rFonts w:ascii="Times New Roman" w:hAnsi="Times New Roman" w:cs="Times New Roman"/>
          <w:sz w:val="28"/>
          <w:szCs w:val="28"/>
          <w:lang w:val="uk-UA"/>
        </w:rPr>
        <w:t>Лінамарин</w:t>
      </w:r>
      <w:proofErr w:type="spellEnd"/>
      <w:r w:rsidRPr="000B06CF">
        <w:rPr>
          <w:rFonts w:ascii="Times New Roman" w:hAnsi="Times New Roman" w:cs="Times New Roman"/>
          <w:sz w:val="28"/>
          <w:szCs w:val="28"/>
          <w:lang w:val="uk-UA"/>
        </w:rPr>
        <w:t xml:space="preserve"> є компонентом насіння льону та білої квасолі, а </w:t>
      </w:r>
      <w:proofErr w:type="spellStart"/>
      <w:r w:rsidRPr="000B06CF">
        <w:rPr>
          <w:rFonts w:ascii="Times New Roman" w:hAnsi="Times New Roman" w:cs="Times New Roman"/>
          <w:sz w:val="28"/>
          <w:szCs w:val="28"/>
          <w:lang w:val="uk-UA"/>
        </w:rPr>
        <w:t>дхурин</w:t>
      </w:r>
      <w:proofErr w:type="spellEnd"/>
      <w:r w:rsidRPr="000B06CF">
        <w:rPr>
          <w:rFonts w:ascii="Times New Roman" w:hAnsi="Times New Roman" w:cs="Times New Roman"/>
          <w:sz w:val="28"/>
          <w:szCs w:val="28"/>
          <w:lang w:val="uk-UA"/>
        </w:rPr>
        <w:t xml:space="preserve"> входить до складу зерна сорго. Отруєння ціанідами відбуваються внаслідок вживання в їжу великої кількості </w:t>
      </w:r>
      <w:proofErr w:type="spellStart"/>
      <w:r w:rsidRPr="000B06CF">
        <w:rPr>
          <w:rFonts w:ascii="Times New Roman" w:hAnsi="Times New Roman" w:cs="Times New Roman"/>
          <w:sz w:val="28"/>
          <w:szCs w:val="28"/>
          <w:lang w:val="uk-UA"/>
        </w:rPr>
        <w:t>ядер</w:t>
      </w:r>
      <w:proofErr w:type="spellEnd"/>
      <w:r w:rsidRPr="000B06CF">
        <w:rPr>
          <w:rFonts w:ascii="Times New Roman" w:hAnsi="Times New Roman" w:cs="Times New Roman"/>
          <w:sz w:val="28"/>
          <w:szCs w:val="28"/>
          <w:lang w:val="uk-UA"/>
        </w:rPr>
        <w:t xml:space="preserve"> кісточок персика, абрикоса, вишні, сливи, а також інших рослин родини розових або настоянок з них. Механізм токсичної дії </w:t>
      </w:r>
      <w:r w:rsidRPr="000B06CF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пов'язаний з порушенням використання тканинами кисню, що надходить з кров'ю. Відбувається пригнічення дихального ферменту клітин (</w:t>
      </w:r>
      <w:proofErr w:type="spellStart"/>
      <w:r w:rsidRPr="000B06CF">
        <w:rPr>
          <w:rFonts w:ascii="Times New Roman" w:hAnsi="Times New Roman" w:cs="Times New Roman"/>
          <w:sz w:val="28"/>
          <w:szCs w:val="28"/>
          <w:lang w:val="uk-UA"/>
        </w:rPr>
        <w:t>цитохромоксидази</w:t>
      </w:r>
      <w:proofErr w:type="spellEnd"/>
      <w:r w:rsidRPr="000B06CF">
        <w:rPr>
          <w:rFonts w:ascii="Times New Roman" w:hAnsi="Times New Roman" w:cs="Times New Roman"/>
          <w:sz w:val="28"/>
          <w:szCs w:val="28"/>
          <w:lang w:val="uk-UA"/>
        </w:rPr>
        <w:t xml:space="preserve">), унаслідок чого розвивається кисневе голодування тканин. Клінічна картина отруєння: у легких випадках спостерігається нездужання, </w:t>
      </w:r>
      <w:proofErr w:type="spellStart"/>
      <w:r w:rsidRPr="000B06CF">
        <w:rPr>
          <w:rFonts w:ascii="Times New Roman" w:hAnsi="Times New Roman" w:cs="Times New Roman"/>
          <w:sz w:val="28"/>
          <w:szCs w:val="28"/>
          <w:lang w:val="uk-UA"/>
        </w:rPr>
        <w:t>першіння</w:t>
      </w:r>
      <w:proofErr w:type="spellEnd"/>
      <w:r w:rsidRPr="000B06CF">
        <w:rPr>
          <w:rFonts w:ascii="Times New Roman" w:hAnsi="Times New Roman" w:cs="Times New Roman"/>
          <w:sz w:val="28"/>
          <w:szCs w:val="28"/>
          <w:lang w:val="uk-UA"/>
        </w:rPr>
        <w:t xml:space="preserve"> у горлі, головний біль, нудота, блювання; у важких випадках розвивається задуха, може статися втрата свідомості, судоми. Смерть настає внаслідок паралічу органів дихання та серцево-судинної недостатності. Характерною ознакою отруєння є запах гіркого мигдалю з рота та фарбування слизових оболонок у червоний колір.</w:t>
      </w:r>
    </w:p>
    <w:p w:rsidR="00105F44" w:rsidRPr="00105F44" w:rsidRDefault="00105F44" w:rsidP="00105F4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05F4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Зобогенні</w:t>
      </w:r>
      <w:proofErr w:type="spellEnd"/>
      <w:r w:rsidRPr="00105F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речовини </w:t>
      </w:r>
      <w:r w:rsidRPr="00105F44">
        <w:rPr>
          <w:rFonts w:ascii="Times New Roman" w:hAnsi="Times New Roman" w:cs="Times New Roman"/>
          <w:sz w:val="28"/>
          <w:szCs w:val="28"/>
          <w:lang w:val="uk-UA"/>
        </w:rPr>
        <w:t xml:space="preserve">містяться в овочевих рослинах сімейства хрестоцвітих – капусті білокачанній, кольоровій, савойській, кольрабі, в деяких кормових рослинах (турнепсі, рапсі) та гірчиці. Біологічна дія обумовлена ефектом 3-х груп </w:t>
      </w:r>
      <w:proofErr w:type="spellStart"/>
      <w:r w:rsidRPr="00105F44">
        <w:rPr>
          <w:rFonts w:ascii="Times New Roman" w:hAnsi="Times New Roman" w:cs="Times New Roman"/>
          <w:sz w:val="28"/>
          <w:szCs w:val="28"/>
          <w:lang w:val="uk-UA"/>
        </w:rPr>
        <w:t>сполук</w:t>
      </w:r>
      <w:proofErr w:type="spellEnd"/>
      <w:r w:rsidRPr="00105F4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05F44">
        <w:rPr>
          <w:rFonts w:ascii="Times New Roman" w:hAnsi="Times New Roman" w:cs="Times New Roman"/>
          <w:sz w:val="28"/>
          <w:szCs w:val="28"/>
          <w:lang w:val="uk-UA"/>
        </w:rPr>
        <w:t>ізотіоціанатів</w:t>
      </w:r>
      <w:proofErr w:type="spellEnd"/>
      <w:r w:rsidRPr="00105F44">
        <w:rPr>
          <w:rFonts w:ascii="Times New Roman" w:hAnsi="Times New Roman" w:cs="Times New Roman"/>
          <w:sz w:val="28"/>
          <w:szCs w:val="28"/>
          <w:lang w:val="uk-UA"/>
        </w:rPr>
        <w:t xml:space="preserve"> (ефірних гірчичних </w:t>
      </w:r>
      <w:proofErr w:type="spellStart"/>
      <w:r w:rsidRPr="00105F44">
        <w:rPr>
          <w:rFonts w:ascii="Times New Roman" w:hAnsi="Times New Roman" w:cs="Times New Roman"/>
          <w:sz w:val="28"/>
          <w:szCs w:val="28"/>
          <w:lang w:val="uk-UA"/>
        </w:rPr>
        <w:t>масел</w:t>
      </w:r>
      <w:proofErr w:type="spellEnd"/>
      <w:r w:rsidRPr="00105F44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105F44">
        <w:rPr>
          <w:rFonts w:ascii="Times New Roman" w:hAnsi="Times New Roman" w:cs="Times New Roman"/>
          <w:sz w:val="28"/>
          <w:szCs w:val="28"/>
          <w:lang w:val="uk-UA"/>
        </w:rPr>
        <w:t>тіоціанатів</w:t>
      </w:r>
      <w:proofErr w:type="spellEnd"/>
      <w:r w:rsidRPr="00105F44">
        <w:rPr>
          <w:rFonts w:ascii="Times New Roman" w:hAnsi="Times New Roman" w:cs="Times New Roman"/>
          <w:sz w:val="28"/>
          <w:szCs w:val="28"/>
          <w:lang w:val="uk-UA"/>
        </w:rPr>
        <w:t xml:space="preserve"> і нітрилів. Токсичність </w:t>
      </w:r>
      <w:proofErr w:type="spellStart"/>
      <w:r w:rsidRPr="00105F44">
        <w:rPr>
          <w:rFonts w:ascii="Times New Roman" w:hAnsi="Times New Roman" w:cs="Times New Roman"/>
          <w:sz w:val="28"/>
          <w:szCs w:val="28"/>
          <w:lang w:val="uk-UA"/>
        </w:rPr>
        <w:t>ізотіоціанатів</w:t>
      </w:r>
      <w:proofErr w:type="spellEnd"/>
      <w:r w:rsidRPr="00105F44">
        <w:rPr>
          <w:rFonts w:ascii="Times New Roman" w:hAnsi="Times New Roman" w:cs="Times New Roman"/>
          <w:sz w:val="28"/>
          <w:szCs w:val="28"/>
          <w:lang w:val="uk-UA"/>
        </w:rPr>
        <w:t xml:space="preserve"> полягає в пригніченні накопичення йоду щитоподібною залозою, викликаючи утворення зоба. Для запобігання "капустяному зобу" необхідно додаткове введення в раціон харчування людини </w:t>
      </w:r>
      <w:proofErr w:type="spellStart"/>
      <w:r w:rsidRPr="00105F44">
        <w:rPr>
          <w:rFonts w:ascii="Times New Roman" w:hAnsi="Times New Roman" w:cs="Times New Roman"/>
          <w:sz w:val="28"/>
          <w:szCs w:val="28"/>
          <w:lang w:val="uk-UA"/>
        </w:rPr>
        <w:t>йодовмісних</w:t>
      </w:r>
      <w:proofErr w:type="spellEnd"/>
      <w:r w:rsidRPr="00105F44">
        <w:rPr>
          <w:rFonts w:ascii="Times New Roman" w:hAnsi="Times New Roman" w:cs="Times New Roman"/>
          <w:sz w:val="28"/>
          <w:szCs w:val="28"/>
          <w:lang w:val="uk-UA"/>
        </w:rPr>
        <w:t xml:space="preserve"> харчових продуктів.</w:t>
      </w:r>
    </w:p>
    <w:p w:rsidR="00105F44" w:rsidRPr="00105F44" w:rsidRDefault="00105F44" w:rsidP="00105F4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5F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Інгібітори </w:t>
      </w:r>
      <w:proofErr w:type="spellStart"/>
      <w:r w:rsidRPr="00105F4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протеїназ</w:t>
      </w:r>
      <w:proofErr w:type="spellEnd"/>
      <w:r w:rsidRPr="00105F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105F44">
        <w:rPr>
          <w:rFonts w:ascii="Times New Roman" w:hAnsi="Times New Roman" w:cs="Times New Roman"/>
          <w:sz w:val="28"/>
          <w:szCs w:val="28"/>
          <w:lang w:val="uk-UA"/>
        </w:rPr>
        <w:t xml:space="preserve">Це інгібітори протеолітичних ферментів. Найбільш відомі інгібітори трипсину, що містяться в насінні бобових рослин, найбільше вивчені інгібітори сої. Присутність інгібіторів в активному стані викликає зв'язування травних ферментів (трипсину та </w:t>
      </w:r>
      <w:proofErr w:type="spellStart"/>
      <w:r w:rsidRPr="00105F44">
        <w:rPr>
          <w:rFonts w:ascii="Times New Roman" w:hAnsi="Times New Roman" w:cs="Times New Roman"/>
          <w:sz w:val="28"/>
          <w:szCs w:val="28"/>
          <w:lang w:val="uk-UA"/>
        </w:rPr>
        <w:t>хімотрипсину</w:t>
      </w:r>
      <w:proofErr w:type="spellEnd"/>
      <w:r w:rsidRPr="00105F44">
        <w:rPr>
          <w:rFonts w:ascii="Times New Roman" w:hAnsi="Times New Roman" w:cs="Times New Roman"/>
          <w:sz w:val="28"/>
          <w:szCs w:val="28"/>
          <w:lang w:val="uk-UA"/>
        </w:rPr>
        <w:t xml:space="preserve">). Внаслідок присутності інгібіторів протеолітичних ферментів в активному стані білки харчових продуктів не перетравлюються, знижується їх засвоєння. Особливістю інгібіторів </w:t>
      </w:r>
      <w:proofErr w:type="spellStart"/>
      <w:r w:rsidRPr="00105F44">
        <w:rPr>
          <w:rFonts w:ascii="Times New Roman" w:hAnsi="Times New Roman" w:cs="Times New Roman"/>
          <w:sz w:val="28"/>
          <w:szCs w:val="28"/>
          <w:lang w:val="uk-UA"/>
        </w:rPr>
        <w:t>протеїнази</w:t>
      </w:r>
      <w:proofErr w:type="spellEnd"/>
      <w:r w:rsidRPr="00105F44">
        <w:rPr>
          <w:rFonts w:ascii="Times New Roman" w:hAnsi="Times New Roman" w:cs="Times New Roman"/>
          <w:sz w:val="28"/>
          <w:szCs w:val="28"/>
          <w:lang w:val="uk-UA"/>
        </w:rPr>
        <w:t xml:space="preserve"> є відносно висока термічна стійкість.</w:t>
      </w:r>
    </w:p>
    <w:p w:rsidR="00105F44" w:rsidRPr="00105F44" w:rsidRDefault="00105F44" w:rsidP="00105F4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5F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Антивітаміни </w:t>
      </w:r>
      <w:r w:rsidRPr="00105F44">
        <w:rPr>
          <w:rFonts w:ascii="Times New Roman" w:hAnsi="Times New Roman" w:cs="Times New Roman"/>
          <w:sz w:val="28"/>
          <w:szCs w:val="28"/>
          <w:lang w:val="uk-UA"/>
        </w:rPr>
        <w:t xml:space="preserve">– речовини, що </w:t>
      </w:r>
      <w:proofErr w:type="spellStart"/>
      <w:r w:rsidRPr="00105F44">
        <w:rPr>
          <w:rFonts w:ascii="Times New Roman" w:hAnsi="Times New Roman" w:cs="Times New Roman"/>
          <w:sz w:val="28"/>
          <w:szCs w:val="28"/>
          <w:lang w:val="uk-UA"/>
        </w:rPr>
        <w:t>інактивують</w:t>
      </w:r>
      <w:proofErr w:type="spellEnd"/>
      <w:r w:rsidRPr="00105F44">
        <w:rPr>
          <w:rFonts w:ascii="Times New Roman" w:hAnsi="Times New Roman" w:cs="Times New Roman"/>
          <w:sz w:val="28"/>
          <w:szCs w:val="28"/>
          <w:lang w:val="uk-UA"/>
        </w:rPr>
        <w:t xml:space="preserve"> або руйнують вітаміни. Багато антивітамінів є хімічними аналогами вітамінів і, займаючи їх місце в структурі ферменту позбавляють фермент його властивостей, в іншому випадку з'єднуючись з вітамінами, змінюють структуру їх молекул. До антивітамінів належать відносяться ферменти – </w:t>
      </w:r>
      <w:proofErr w:type="spellStart"/>
      <w:r w:rsidRPr="00105F44">
        <w:rPr>
          <w:rFonts w:ascii="Times New Roman" w:hAnsi="Times New Roman" w:cs="Times New Roman"/>
          <w:sz w:val="28"/>
          <w:szCs w:val="28"/>
          <w:lang w:val="uk-UA"/>
        </w:rPr>
        <w:t>аскорбатоксидаза</w:t>
      </w:r>
      <w:proofErr w:type="spellEnd"/>
      <w:r w:rsidRPr="00105F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05F44">
        <w:rPr>
          <w:rFonts w:ascii="Times New Roman" w:hAnsi="Times New Roman" w:cs="Times New Roman"/>
          <w:sz w:val="28"/>
          <w:szCs w:val="28"/>
          <w:lang w:val="uk-UA"/>
        </w:rPr>
        <w:t>тіаміназа</w:t>
      </w:r>
      <w:proofErr w:type="spellEnd"/>
      <w:r w:rsidRPr="00105F44">
        <w:rPr>
          <w:rFonts w:ascii="Times New Roman" w:hAnsi="Times New Roman" w:cs="Times New Roman"/>
          <w:sz w:val="28"/>
          <w:szCs w:val="28"/>
          <w:lang w:val="uk-UA"/>
        </w:rPr>
        <w:t xml:space="preserve">. Під їх впливом можлива втрата аскорбінової кислоти та тіаміну. Це може призвести до їхнього дефіциту в раціоні харчування. Найбільша кількість антивітаміну </w:t>
      </w:r>
      <w:proofErr w:type="spellStart"/>
      <w:r w:rsidRPr="00105F44">
        <w:rPr>
          <w:rFonts w:ascii="Times New Roman" w:hAnsi="Times New Roman" w:cs="Times New Roman"/>
          <w:sz w:val="28"/>
          <w:szCs w:val="28"/>
          <w:lang w:val="uk-UA"/>
        </w:rPr>
        <w:t>аскорбатоксидази</w:t>
      </w:r>
      <w:proofErr w:type="spellEnd"/>
      <w:r w:rsidRPr="00105F44">
        <w:rPr>
          <w:rFonts w:ascii="Times New Roman" w:hAnsi="Times New Roman" w:cs="Times New Roman"/>
          <w:sz w:val="28"/>
          <w:szCs w:val="28"/>
          <w:lang w:val="uk-UA"/>
        </w:rPr>
        <w:t xml:space="preserve"> виявлена в огірках і кабачках.</w:t>
      </w:r>
    </w:p>
    <w:p w:rsidR="00F9738B" w:rsidRDefault="00F9738B" w:rsidP="007200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3D88" w:rsidRPr="00333D88" w:rsidRDefault="00333D88" w:rsidP="00333D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D88">
        <w:rPr>
          <w:rFonts w:ascii="Times New Roman" w:hAnsi="Times New Roman" w:cs="Times New Roman"/>
          <w:sz w:val="28"/>
          <w:szCs w:val="28"/>
          <w:lang w:val="uk-UA"/>
        </w:rPr>
        <w:t>Гриби в залежності від вмісту та складу токсинів ділять на: їстівні, умовно їстівні та отруйні (неїстівні).</w:t>
      </w:r>
    </w:p>
    <w:p w:rsidR="007D3DBF" w:rsidRPr="00333D88" w:rsidRDefault="006343FD" w:rsidP="00333D8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D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Їстівні гриби </w:t>
      </w:r>
      <w:r w:rsidRPr="00333D88">
        <w:rPr>
          <w:rFonts w:ascii="Times New Roman" w:hAnsi="Times New Roman" w:cs="Times New Roman"/>
          <w:sz w:val="28"/>
          <w:szCs w:val="28"/>
          <w:lang w:val="uk-UA"/>
        </w:rPr>
        <w:t>можна вживати в їжу. До них відносяться більшість трубчастих грибів (білий, підберезник, маслюк) та деякі пластинчасті гриби (шампіньйон, лисичка).</w:t>
      </w:r>
    </w:p>
    <w:p w:rsidR="007D3DBF" w:rsidRPr="00333D88" w:rsidRDefault="006343FD" w:rsidP="00333D8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D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Умовно їстівні </w:t>
      </w:r>
      <w:r w:rsidRPr="00333D88">
        <w:rPr>
          <w:rFonts w:ascii="Times New Roman" w:hAnsi="Times New Roman" w:cs="Times New Roman"/>
          <w:sz w:val="28"/>
          <w:szCs w:val="28"/>
          <w:lang w:val="uk-UA"/>
        </w:rPr>
        <w:t xml:space="preserve">перед кулінарною обробкою необхідно відварити, а відвар вилити (зморшок, сироїжки), або вимочити. Без такої обробки умовно їстівні гриби можуть спричинити отруєння </w:t>
      </w:r>
      <w:proofErr w:type="spellStart"/>
      <w:r w:rsidRPr="00333D88">
        <w:rPr>
          <w:rFonts w:ascii="Times New Roman" w:hAnsi="Times New Roman" w:cs="Times New Roman"/>
          <w:sz w:val="28"/>
          <w:szCs w:val="28"/>
          <w:lang w:val="uk-UA"/>
        </w:rPr>
        <w:t>гальвеловою</w:t>
      </w:r>
      <w:proofErr w:type="spellEnd"/>
      <w:r w:rsidRPr="00333D88">
        <w:rPr>
          <w:rFonts w:ascii="Times New Roman" w:hAnsi="Times New Roman" w:cs="Times New Roman"/>
          <w:sz w:val="28"/>
          <w:szCs w:val="28"/>
          <w:lang w:val="uk-UA"/>
        </w:rPr>
        <w:t xml:space="preserve"> кислотою, яка добре розчинна у воді. У строчках також містяться токсин – </w:t>
      </w:r>
      <w:proofErr w:type="spellStart"/>
      <w:r w:rsidRPr="00333D88">
        <w:rPr>
          <w:rFonts w:ascii="Times New Roman" w:hAnsi="Times New Roman" w:cs="Times New Roman"/>
          <w:sz w:val="28"/>
          <w:szCs w:val="28"/>
          <w:lang w:val="uk-UA"/>
        </w:rPr>
        <w:t>гіромітрин</w:t>
      </w:r>
      <w:proofErr w:type="spellEnd"/>
      <w:r w:rsidRPr="00333D88">
        <w:rPr>
          <w:rFonts w:ascii="Times New Roman" w:hAnsi="Times New Roman" w:cs="Times New Roman"/>
          <w:sz w:val="28"/>
          <w:szCs w:val="28"/>
          <w:lang w:val="uk-UA"/>
        </w:rPr>
        <w:t xml:space="preserve">, який не розчиняється у гарячій воді, а руйнується лише при тривалому висушуванні грибів. Токсини мають гемолітичні дію. У блідої поганки </w:t>
      </w:r>
      <w:r w:rsidRPr="00333D88">
        <w:rPr>
          <w:rFonts w:ascii="Times New Roman" w:hAnsi="Times New Roman" w:cs="Times New Roman"/>
          <w:sz w:val="28"/>
          <w:szCs w:val="28"/>
          <w:lang w:val="uk-UA"/>
        </w:rPr>
        <w:lastRenderedPageBreak/>
        <w:t>отруйні не тільки всі частини гриба, а й спори. Необхідно бути обережними, збираючи гриби, трави, ягоди по сусідству з блідою поганкою. Ознаки отруєння проявляються більше, ніж через 6-10 годин після вживання грибів у вигляді слабкості, нудоти, блювання, зрідка спостерігається пронос. При важких отруєннях розвивається жовтяниця, збільшуються печінка, селезінка, можуть бути сильні головні болі, судоми, непритомність.</w:t>
      </w:r>
    </w:p>
    <w:p w:rsidR="00333D88" w:rsidRDefault="006343FD" w:rsidP="00CC140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3D88">
        <w:rPr>
          <w:rFonts w:ascii="Times New Roman" w:hAnsi="Times New Roman" w:cs="Times New Roman"/>
          <w:b/>
          <w:bCs/>
          <w:sz w:val="28"/>
          <w:szCs w:val="28"/>
          <w:lang w:val="uk-UA"/>
        </w:rPr>
        <w:t>Отруйні та неїстівні гриби</w:t>
      </w:r>
      <w:r w:rsidRPr="00333D88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характеризуються несприятливими органолептичними властивостями (смак, запах) та токсичністю. </w:t>
      </w:r>
    </w:p>
    <w:p w:rsidR="00CC140B" w:rsidRPr="00CC140B" w:rsidRDefault="00CC140B" w:rsidP="00CC140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3D88" w:rsidRPr="00333D88" w:rsidRDefault="00333D88" w:rsidP="00333D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D88">
        <w:rPr>
          <w:rFonts w:ascii="Times New Roman" w:hAnsi="Times New Roman" w:cs="Times New Roman"/>
          <w:b/>
          <w:bCs/>
          <w:sz w:val="28"/>
          <w:szCs w:val="28"/>
        </w:rPr>
        <w:t>Мікотоксини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метаболіти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мікроскопічних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розвиваються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недостатньому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захисті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тваринного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рослинного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зволоження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з них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мутагенні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тератогенні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канцерогенними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властивостями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3DBF" w:rsidRPr="00333D88" w:rsidRDefault="006343FD" w:rsidP="00333D8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D88">
        <w:rPr>
          <w:rFonts w:ascii="Times New Roman" w:hAnsi="Times New Roman" w:cs="Times New Roman"/>
          <w:b/>
          <w:bCs/>
          <w:sz w:val="28"/>
          <w:szCs w:val="28"/>
        </w:rPr>
        <w:t>Афлатоксини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є продуктами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мікроскопічних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роду </w:t>
      </w:r>
      <w:proofErr w:type="spellStart"/>
      <w:r w:rsidRPr="00333D88">
        <w:rPr>
          <w:rFonts w:ascii="Times New Roman" w:hAnsi="Times New Roman" w:cs="Times New Roman"/>
          <w:sz w:val="28"/>
          <w:szCs w:val="28"/>
          <w:lang w:val="de-DE"/>
        </w:rPr>
        <w:t>Aspergilus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Виявляються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зіпсованому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зерні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кукурудзи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, рису,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пшениці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.).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Невеликі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виявлені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молоці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м'ясі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яйцях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згодовування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неякісних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кормів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тваринам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Афлатоксини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термостійкі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руйнуються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токсичні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канцерогенні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продуктах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гранично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допустимі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концентрації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афлатоксинів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0,005 мг/кг. Молоко та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молочні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призначені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дитячого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взагалі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афлатоксини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отруєнні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афлатоксин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уражається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печінка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жирове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переродження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>.</w:t>
      </w:r>
    </w:p>
    <w:p w:rsidR="007D3DBF" w:rsidRPr="00333D88" w:rsidRDefault="006343FD" w:rsidP="00333D8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D88">
        <w:rPr>
          <w:rFonts w:ascii="Times New Roman" w:hAnsi="Times New Roman" w:cs="Times New Roman"/>
          <w:b/>
          <w:bCs/>
          <w:sz w:val="28"/>
          <w:szCs w:val="28"/>
        </w:rPr>
        <w:t>Патулін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мікотоксин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виробляють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мікроскопічних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роду </w:t>
      </w:r>
      <w:proofErr w:type="spellStart"/>
      <w:r w:rsidRPr="00333D88">
        <w:rPr>
          <w:rFonts w:ascii="Times New Roman" w:hAnsi="Times New Roman" w:cs="Times New Roman"/>
          <w:sz w:val="28"/>
          <w:szCs w:val="28"/>
          <w:lang w:val="de-DE"/>
        </w:rPr>
        <w:t>Penicillium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Патулін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мутагенну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тератогенну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чинити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некротичну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клітини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викликаючи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загибель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зіпсованих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овочах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, ягодах, фруктах та продуктах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переробки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– джемах, пюре, соках, компотах. </w:t>
      </w:r>
    </w:p>
    <w:p w:rsidR="007D3DBF" w:rsidRPr="00333D88" w:rsidRDefault="006343FD" w:rsidP="00333D8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D88">
        <w:rPr>
          <w:rFonts w:ascii="Times New Roman" w:hAnsi="Times New Roman" w:cs="Times New Roman"/>
          <w:b/>
          <w:bCs/>
          <w:sz w:val="28"/>
          <w:szCs w:val="28"/>
        </w:rPr>
        <w:t>Зеараленон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мікотоксин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виробляють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мікрогрибів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роду </w:t>
      </w:r>
      <w:proofErr w:type="spellStart"/>
      <w:r w:rsidRPr="00333D88">
        <w:rPr>
          <w:rFonts w:ascii="Times New Roman" w:hAnsi="Times New Roman" w:cs="Times New Roman"/>
          <w:sz w:val="28"/>
          <w:szCs w:val="28"/>
          <w:lang w:val="de-DE"/>
        </w:rPr>
        <w:t>Penicillium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. Разом з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мікотоксинами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зерні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кукурудзи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пшениці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вівса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, ячменю, кунжуту, сорго).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Мікотоксин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мутагенну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3DBF" w:rsidRDefault="006343FD" w:rsidP="00333D8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D88">
        <w:rPr>
          <w:rFonts w:ascii="Times New Roman" w:hAnsi="Times New Roman" w:cs="Times New Roman"/>
          <w:b/>
          <w:bCs/>
          <w:sz w:val="28"/>
          <w:szCs w:val="28"/>
        </w:rPr>
        <w:t>Трихотецени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мікотоксинів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виробляється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видами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мікроскопічних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  <w:lang w:val="de-DE"/>
        </w:rPr>
        <w:t>Fusarium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D88">
        <w:rPr>
          <w:rFonts w:ascii="Times New Roman" w:hAnsi="Times New Roman" w:cs="Times New Roman"/>
          <w:sz w:val="28"/>
          <w:szCs w:val="28"/>
          <w:lang w:val="de-DE"/>
        </w:rPr>
        <w:t>Merothecium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D88">
        <w:rPr>
          <w:rFonts w:ascii="Times New Roman" w:hAnsi="Times New Roman" w:cs="Times New Roman"/>
          <w:sz w:val="28"/>
          <w:szCs w:val="28"/>
          <w:lang w:val="de-DE"/>
        </w:rPr>
        <w:t>Cephalosporium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Відомо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40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трихоценових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метаболітів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небезпечним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токсином є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вомітоксин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метаболіт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мікроскопічних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D88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 виду </w:t>
      </w:r>
      <w:proofErr w:type="spellStart"/>
      <w:r w:rsidRPr="00333D88">
        <w:rPr>
          <w:rFonts w:ascii="Times New Roman" w:hAnsi="Times New Roman" w:cs="Times New Roman"/>
          <w:sz w:val="28"/>
          <w:szCs w:val="28"/>
          <w:lang w:val="de-DE"/>
        </w:rPr>
        <w:t>Fusarium</w:t>
      </w:r>
      <w:proofErr w:type="spellEnd"/>
      <w:r w:rsidRPr="00333D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5F44" w:rsidRDefault="00333D88" w:rsidP="00333D8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140B">
        <w:rPr>
          <w:rFonts w:ascii="Times New Roman" w:hAnsi="Times New Roman" w:cs="Times New Roman"/>
          <w:b/>
          <w:bCs/>
          <w:sz w:val="28"/>
          <w:szCs w:val="28"/>
        </w:rPr>
        <w:t>Ерготоксини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плодових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гриба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ріжки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пурпурові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паратизує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злакових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рослинах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виділено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50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сполук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хімічним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походженням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вони є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похідними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лізергінової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кислоти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клавіновими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алкалоїдами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похідних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лізергінової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кислоти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ерготамін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ергокристин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ергозин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Клавінові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алкалоїди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представлені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аргоклавіном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сетоклавіном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Діючи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, вони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викликають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спазм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гладкої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мускулатури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кровоносних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судин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пригнічують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андреналіну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серотоніну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отруєннях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прискорене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розвиваються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40B">
        <w:rPr>
          <w:rFonts w:ascii="Times New Roman" w:hAnsi="Times New Roman" w:cs="Times New Roman"/>
          <w:sz w:val="28"/>
          <w:szCs w:val="28"/>
        </w:rPr>
        <w:t>галюцинації</w:t>
      </w:r>
      <w:proofErr w:type="spellEnd"/>
      <w:r w:rsidRPr="00CC140B">
        <w:rPr>
          <w:rFonts w:ascii="Times New Roman" w:hAnsi="Times New Roman" w:cs="Times New Roman"/>
          <w:sz w:val="28"/>
          <w:szCs w:val="28"/>
        </w:rPr>
        <w:t>.</w:t>
      </w:r>
    </w:p>
    <w:p w:rsidR="00CC140B" w:rsidRDefault="00CC140B" w:rsidP="00CC1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1BC3" w:rsidRDefault="00CA1BC3" w:rsidP="00CA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A1BC3" w:rsidRPr="00CA1BC3" w:rsidRDefault="00CA1BC3" w:rsidP="00CA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BC3">
        <w:rPr>
          <w:rFonts w:ascii="Times New Roman" w:hAnsi="Times New Roman" w:cs="Times New Roman"/>
          <w:b/>
          <w:bCs/>
          <w:sz w:val="28"/>
          <w:szCs w:val="28"/>
          <w:lang w:val="uk-UA"/>
        </w:rPr>
        <w:t>Отруєння молюсками та ракоподібними</w:t>
      </w:r>
    </w:p>
    <w:p w:rsidR="00CA1BC3" w:rsidRPr="00CA1BC3" w:rsidRDefault="00CA1BC3" w:rsidP="00CA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BC3">
        <w:rPr>
          <w:rFonts w:ascii="Times New Roman" w:hAnsi="Times New Roman" w:cs="Times New Roman"/>
          <w:sz w:val="28"/>
          <w:szCs w:val="28"/>
          <w:lang w:val="uk-UA"/>
        </w:rPr>
        <w:t xml:space="preserve">Токсини, що накопичуються в м'ясі молюсків і ракоподібних, мають паралітичну дію. Молюски та ракоподібні стають токсичними, коли вони харчуються бентосом, зокрема панцирними джгутиковими – </w:t>
      </w:r>
      <w:proofErr w:type="spellStart"/>
      <w:r w:rsidRPr="00CA1BC3">
        <w:rPr>
          <w:rFonts w:ascii="Times New Roman" w:hAnsi="Times New Roman" w:cs="Times New Roman"/>
          <w:sz w:val="28"/>
          <w:szCs w:val="28"/>
          <w:lang w:val="uk-UA"/>
        </w:rPr>
        <w:t>динофлагелями</w:t>
      </w:r>
      <w:proofErr w:type="spellEnd"/>
      <w:r w:rsidRPr="00CA1BC3">
        <w:rPr>
          <w:rFonts w:ascii="Times New Roman" w:hAnsi="Times New Roman" w:cs="Times New Roman"/>
          <w:sz w:val="28"/>
          <w:szCs w:val="28"/>
          <w:lang w:val="uk-UA"/>
        </w:rPr>
        <w:t xml:space="preserve">. Причиною токсичності є </w:t>
      </w:r>
      <w:proofErr w:type="spellStart"/>
      <w:r w:rsidRPr="00CA1BC3">
        <w:rPr>
          <w:rFonts w:ascii="Times New Roman" w:hAnsi="Times New Roman" w:cs="Times New Roman"/>
          <w:sz w:val="28"/>
          <w:szCs w:val="28"/>
          <w:lang w:val="uk-UA"/>
        </w:rPr>
        <w:t>нейротоксини</w:t>
      </w:r>
      <w:proofErr w:type="spellEnd"/>
      <w:r w:rsidRPr="00CA1BC3">
        <w:rPr>
          <w:rFonts w:ascii="Times New Roman" w:hAnsi="Times New Roman" w:cs="Times New Roman"/>
          <w:sz w:val="28"/>
          <w:szCs w:val="28"/>
          <w:lang w:val="uk-UA"/>
        </w:rPr>
        <w:t xml:space="preserve">. Паралітична отрута концентрується в будь-якому морському організмі, який харчується </w:t>
      </w:r>
      <w:proofErr w:type="spellStart"/>
      <w:r w:rsidRPr="00CA1BC3">
        <w:rPr>
          <w:rFonts w:ascii="Times New Roman" w:hAnsi="Times New Roman" w:cs="Times New Roman"/>
          <w:sz w:val="28"/>
          <w:szCs w:val="28"/>
          <w:lang w:val="uk-UA"/>
        </w:rPr>
        <w:t>динофлагелями</w:t>
      </w:r>
      <w:proofErr w:type="spellEnd"/>
      <w:r w:rsidRPr="00CA1BC3">
        <w:rPr>
          <w:rFonts w:ascii="Times New Roman" w:hAnsi="Times New Roman" w:cs="Times New Roman"/>
          <w:sz w:val="28"/>
          <w:szCs w:val="28"/>
          <w:lang w:val="uk-UA"/>
        </w:rPr>
        <w:t>, що містять токсини. Токсини не діють на молюсків та ракоподібних. Отрута викликає відчуття поколювання або оніміння навколо губ, обличчя та шиї, головний біль, запаморочення та нудоту, а у тяжких випадках і смерть.</w:t>
      </w:r>
    </w:p>
    <w:p w:rsidR="00CA1BC3" w:rsidRPr="00CA1BC3" w:rsidRDefault="00CA1BC3" w:rsidP="00CA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BC3">
        <w:rPr>
          <w:rFonts w:ascii="Times New Roman" w:hAnsi="Times New Roman" w:cs="Times New Roman"/>
          <w:b/>
          <w:bCs/>
          <w:sz w:val="28"/>
          <w:szCs w:val="28"/>
          <w:lang w:val="uk-UA"/>
        </w:rPr>
        <w:t>Отруєння токсинами риб:</w:t>
      </w:r>
    </w:p>
    <w:p w:rsidR="00CA1BC3" w:rsidRPr="00CA1BC3" w:rsidRDefault="00CA1BC3" w:rsidP="00CA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BC3">
        <w:rPr>
          <w:rFonts w:ascii="Times New Roman" w:hAnsi="Times New Roman" w:cs="Times New Roman"/>
          <w:sz w:val="28"/>
          <w:szCs w:val="28"/>
          <w:lang w:val="uk-UA"/>
        </w:rPr>
        <w:t xml:space="preserve">Риби діляться на: 1) активно отруйні 2) пасивно отруйні. До перших належать морський йорж, морський дракон. Отрута має місцеву та загальну </w:t>
      </w:r>
      <w:proofErr w:type="spellStart"/>
      <w:r w:rsidRPr="00CA1BC3">
        <w:rPr>
          <w:rFonts w:ascii="Times New Roman" w:hAnsi="Times New Roman" w:cs="Times New Roman"/>
          <w:sz w:val="28"/>
          <w:szCs w:val="28"/>
          <w:lang w:val="uk-UA"/>
        </w:rPr>
        <w:t>нейротоксичну</w:t>
      </w:r>
      <w:proofErr w:type="spellEnd"/>
      <w:r w:rsidRPr="00CA1BC3">
        <w:rPr>
          <w:rFonts w:ascii="Times New Roman" w:hAnsi="Times New Roman" w:cs="Times New Roman"/>
          <w:sz w:val="28"/>
          <w:szCs w:val="28"/>
          <w:lang w:val="uk-UA"/>
        </w:rPr>
        <w:t xml:space="preserve"> дію. Отрута потрапляє у кров через укол особливими шипами. Виникає: біль, набряк почервоніння та посиніння ураженої частини тіла. Протягом кількох годин наростають ознаки отруєння: блювання, пронос, запаморочення, підвищення температури тіла, озноб, марення, втрата свідомості, зниження артеріального тиску, звуження бронхів. Пасивно отруйні риби: кефаль, султанка, "сонна риба" - викликають отруєння, що супроводжуються галюцинаціями. Симптоми отруєння: галюцинації та кошмари (під час сну), а при меншому отруєнні виникає свербіж і відчуття печіння в горлі відразу після прийому їжі, м'язова слабкість, частковий параліч ніг. </w:t>
      </w:r>
    </w:p>
    <w:p w:rsidR="00CA1BC3" w:rsidRDefault="00CA1BC3" w:rsidP="00CA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B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Отруєння </w:t>
      </w:r>
      <w:proofErr w:type="spellStart"/>
      <w:r w:rsidRPr="00CA1BC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тетродотоксином</w:t>
      </w:r>
      <w:proofErr w:type="spellEnd"/>
      <w:r w:rsidRPr="00CA1B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A1BC3">
        <w:rPr>
          <w:rFonts w:ascii="Times New Roman" w:hAnsi="Times New Roman" w:cs="Times New Roman"/>
          <w:sz w:val="28"/>
          <w:szCs w:val="28"/>
          <w:lang w:val="uk-UA"/>
        </w:rPr>
        <w:t xml:space="preserve">– це вид отруєння токсином </w:t>
      </w:r>
      <w:proofErr w:type="spellStart"/>
      <w:r w:rsidRPr="00CA1BC3">
        <w:rPr>
          <w:rFonts w:ascii="Times New Roman" w:hAnsi="Times New Roman" w:cs="Times New Roman"/>
          <w:sz w:val="28"/>
          <w:szCs w:val="28"/>
          <w:lang w:val="uk-UA"/>
        </w:rPr>
        <w:t>голкобрюхих</w:t>
      </w:r>
      <w:proofErr w:type="spellEnd"/>
      <w:r w:rsidRPr="00CA1BC3">
        <w:rPr>
          <w:rFonts w:ascii="Times New Roman" w:hAnsi="Times New Roman" w:cs="Times New Roman"/>
          <w:sz w:val="28"/>
          <w:szCs w:val="28"/>
          <w:lang w:val="uk-UA"/>
        </w:rPr>
        <w:t xml:space="preserve"> риб. Це нерозчинна у воді термостабільна речовина. Вона викликає судоми та смерть людей протягом 1,5 - 8 год внаслідок паралічу дихання. Протиотрута невідома. </w:t>
      </w:r>
    </w:p>
    <w:p w:rsidR="00CA1BC3" w:rsidRDefault="00CA1BC3" w:rsidP="00CA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1BC3" w:rsidRPr="00CA1BC3" w:rsidRDefault="00CA1BC3" w:rsidP="00CA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B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Отруєння </w:t>
      </w:r>
      <w:proofErr w:type="spellStart"/>
      <w:r w:rsidRPr="00CA1BC3">
        <w:rPr>
          <w:rFonts w:ascii="Times New Roman" w:hAnsi="Times New Roman" w:cs="Times New Roman"/>
          <w:b/>
          <w:bCs/>
          <w:sz w:val="28"/>
          <w:szCs w:val="28"/>
          <w:lang w:val="uk-UA"/>
        </w:rPr>
        <w:t>іхтіотоксинами</w:t>
      </w:r>
      <w:proofErr w:type="spellEnd"/>
      <w:r w:rsidRPr="00CA1B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proofErr w:type="spellStart"/>
      <w:r w:rsidRPr="00CA1BC3">
        <w:rPr>
          <w:rFonts w:ascii="Times New Roman" w:hAnsi="Times New Roman" w:cs="Times New Roman"/>
          <w:b/>
          <w:bCs/>
          <w:sz w:val="28"/>
          <w:szCs w:val="28"/>
          <w:lang w:val="uk-UA"/>
        </w:rPr>
        <w:t>іхтіокринотоксинами</w:t>
      </w:r>
      <w:proofErr w:type="spellEnd"/>
      <w:r w:rsidRPr="00CA1B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</w:t>
      </w:r>
      <w:proofErr w:type="spellStart"/>
      <w:r w:rsidRPr="00CA1BC3">
        <w:rPr>
          <w:rFonts w:ascii="Times New Roman" w:hAnsi="Times New Roman" w:cs="Times New Roman"/>
          <w:b/>
          <w:bCs/>
          <w:sz w:val="28"/>
          <w:szCs w:val="28"/>
          <w:lang w:val="uk-UA"/>
        </w:rPr>
        <w:t>їхтіохемотоксинами</w:t>
      </w:r>
      <w:proofErr w:type="spellEnd"/>
      <w:r w:rsidRPr="00CA1BC3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CA1BC3" w:rsidRPr="00CA1BC3" w:rsidRDefault="00CA1BC3" w:rsidP="00CA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1BC3">
        <w:rPr>
          <w:rFonts w:ascii="Times New Roman" w:hAnsi="Times New Roman" w:cs="Times New Roman"/>
          <w:b/>
          <w:bCs/>
          <w:sz w:val="28"/>
          <w:szCs w:val="28"/>
          <w:lang w:val="uk-UA"/>
        </w:rPr>
        <w:t>Іхтіотоксини</w:t>
      </w:r>
      <w:proofErr w:type="spellEnd"/>
      <w:r w:rsidRPr="00CA1BC3">
        <w:rPr>
          <w:rFonts w:ascii="Times New Roman" w:hAnsi="Times New Roman" w:cs="Times New Roman"/>
          <w:sz w:val="28"/>
          <w:szCs w:val="28"/>
          <w:lang w:val="uk-UA"/>
        </w:rPr>
        <w:t xml:space="preserve"> - це токсини, що містяться в органах розмноження риб – ікрі та молоці. Симптомами отруєння є біль у шлунку та діарея. При токсичних дозах отрути можливе зупинення серця.</w:t>
      </w:r>
    </w:p>
    <w:p w:rsidR="00CA1BC3" w:rsidRPr="00CA1BC3" w:rsidRDefault="00CA1BC3" w:rsidP="00CA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1BC3">
        <w:rPr>
          <w:rFonts w:ascii="Times New Roman" w:hAnsi="Times New Roman" w:cs="Times New Roman"/>
          <w:b/>
          <w:bCs/>
          <w:sz w:val="28"/>
          <w:szCs w:val="28"/>
          <w:lang w:val="uk-UA"/>
        </w:rPr>
        <w:t>Іхтіокринотоксини</w:t>
      </w:r>
      <w:proofErr w:type="spellEnd"/>
      <w:r w:rsidRPr="00CA1BC3">
        <w:rPr>
          <w:rFonts w:ascii="Times New Roman" w:hAnsi="Times New Roman" w:cs="Times New Roman"/>
          <w:sz w:val="28"/>
          <w:szCs w:val="28"/>
          <w:lang w:val="uk-UA"/>
        </w:rPr>
        <w:t xml:space="preserve"> - це токсини, що виробляються шкірними залозами або окремими клітинами деяких видів риб. Як правило, ці токсини мають гемолітичну дію. До таких риб належать кам'яний окунь, мурена тощо.</w:t>
      </w:r>
    </w:p>
    <w:p w:rsidR="00CA1BC3" w:rsidRPr="00CA1BC3" w:rsidRDefault="00CA1BC3" w:rsidP="00CA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1BC3">
        <w:rPr>
          <w:rFonts w:ascii="Times New Roman" w:hAnsi="Times New Roman" w:cs="Times New Roman"/>
          <w:b/>
          <w:bCs/>
          <w:sz w:val="28"/>
          <w:szCs w:val="28"/>
          <w:lang w:val="uk-UA"/>
        </w:rPr>
        <w:t>Іхтіохемотоксини</w:t>
      </w:r>
      <w:proofErr w:type="spellEnd"/>
      <w:r w:rsidRPr="00CA1BC3">
        <w:rPr>
          <w:rFonts w:ascii="Times New Roman" w:hAnsi="Times New Roman" w:cs="Times New Roman"/>
          <w:sz w:val="28"/>
          <w:szCs w:val="28"/>
          <w:lang w:val="uk-UA"/>
        </w:rPr>
        <w:t xml:space="preserve"> - це токсини, що містяться в сироватці крові риб, таких як оселедцеві, анчоуси, тунець, вугор. Отруєння настає при прийомі свіжої крові цих риб у великих кількостях. Симптоми отруєння – блювання, нерегулярний пульс, параліч м'язів та дихальної системи, у тяжких випадках отруєння настає смерть.</w:t>
      </w:r>
    </w:p>
    <w:p w:rsidR="00CA1BC3" w:rsidRPr="00CA1BC3" w:rsidRDefault="00CA1BC3" w:rsidP="00CA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B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Інтоксикація </w:t>
      </w:r>
      <w:proofErr w:type="spellStart"/>
      <w:r w:rsidRPr="00CA1BC3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сігуатера</w:t>
      </w:r>
      <w:proofErr w:type="spellEnd"/>
      <w:r w:rsidRPr="00CA1B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A1BC3">
        <w:rPr>
          <w:rFonts w:ascii="Times New Roman" w:hAnsi="Times New Roman" w:cs="Times New Roman"/>
          <w:sz w:val="28"/>
          <w:szCs w:val="28"/>
          <w:lang w:val="uk-UA"/>
        </w:rPr>
        <w:t xml:space="preserve">– це назва зазвичай нелетального харчового отруєння, що викликається рифовими рибами у тропічних та субтропічних країнах. Типові симптоми – біль у животі, нудота, блювання та пронос, а потім настає розтягнутий період неврологічних порушень – поколювання та оніміння губ, язика та кінцівок, головний біль, судоми. Найчастіше ці симптоми тривають від кількох годин за кілька тижнів і потім проходять. У випадках тяжкої інтоксикації симптоми можуть тривати протягом 20 – 25 років. У зв'язку з тим, що токсини стабільні при заморожуванні та кип'ятінні, розроблені правила для запобігання </w:t>
      </w:r>
      <w:r w:rsidRPr="00CA1BC3">
        <w:rPr>
          <w:rFonts w:ascii="Times New Roman" w:hAnsi="Times New Roman" w:cs="Times New Roman"/>
          <w:sz w:val="28"/>
          <w:szCs w:val="28"/>
          <w:lang w:val="uk-UA"/>
        </w:rPr>
        <w:lastRenderedPageBreak/>
        <w:t>отруєнню: рекомендується не вживати ті види риб, які небезпечні у певній місцевості; не вживати внутрішніх органів, особливо печінку; не вживати великої та старої риби.</w:t>
      </w:r>
    </w:p>
    <w:p w:rsidR="00CA1BC3" w:rsidRPr="00CA1BC3" w:rsidRDefault="00CA1BC3" w:rsidP="00CA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1BC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Скомброїдне</w:t>
      </w:r>
      <w:proofErr w:type="spellEnd"/>
      <w:r w:rsidRPr="00CA1B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отруєння </w:t>
      </w:r>
      <w:r w:rsidRPr="00CA1BC3">
        <w:rPr>
          <w:rFonts w:ascii="Times New Roman" w:hAnsi="Times New Roman" w:cs="Times New Roman"/>
          <w:sz w:val="28"/>
          <w:szCs w:val="28"/>
          <w:lang w:val="uk-UA"/>
        </w:rPr>
        <w:t xml:space="preserve">- отруєння, що викликається токсинами, які утворюються при бактеріальному розкладанні через неправильне зберігання риби. Симптоми нагадують алергічну реакцію і включають почервоніння обличчя, сильний головний біль, блювання та біль у животі. Така хвороба </w:t>
      </w:r>
      <w:proofErr w:type="spellStart"/>
      <w:r w:rsidRPr="00CA1BC3">
        <w:rPr>
          <w:rFonts w:ascii="Times New Roman" w:hAnsi="Times New Roman" w:cs="Times New Roman"/>
          <w:sz w:val="28"/>
          <w:szCs w:val="28"/>
          <w:lang w:val="uk-UA"/>
        </w:rPr>
        <w:t>рідко</w:t>
      </w:r>
      <w:proofErr w:type="spellEnd"/>
      <w:r w:rsidRPr="00CA1BC3">
        <w:rPr>
          <w:rFonts w:ascii="Times New Roman" w:hAnsi="Times New Roman" w:cs="Times New Roman"/>
          <w:sz w:val="28"/>
          <w:szCs w:val="28"/>
          <w:lang w:val="uk-UA"/>
        </w:rPr>
        <w:t xml:space="preserve"> призводить до смертельного результату.</w:t>
      </w:r>
    </w:p>
    <w:p w:rsidR="006343FD" w:rsidRDefault="006343FD" w:rsidP="00CA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A1BC3" w:rsidRPr="00CA1BC3" w:rsidRDefault="00CA1BC3" w:rsidP="00CA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B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Отруєння </w:t>
      </w:r>
      <w:proofErr w:type="spellStart"/>
      <w:r w:rsidRPr="00CA1BC3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альготоксинами</w:t>
      </w:r>
      <w:proofErr w:type="spellEnd"/>
      <w:r w:rsidRPr="00CA1B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</w:p>
    <w:p w:rsidR="00CA1BC3" w:rsidRPr="00CA1BC3" w:rsidRDefault="00CA1BC3" w:rsidP="00CA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1BC3">
        <w:rPr>
          <w:rFonts w:ascii="Times New Roman" w:hAnsi="Times New Roman" w:cs="Times New Roman"/>
          <w:sz w:val="28"/>
          <w:szCs w:val="28"/>
          <w:lang w:val="uk-UA"/>
        </w:rPr>
        <w:t>Альготоксини</w:t>
      </w:r>
      <w:proofErr w:type="spellEnd"/>
      <w:r w:rsidRPr="00CA1BC3">
        <w:rPr>
          <w:rFonts w:ascii="Times New Roman" w:hAnsi="Times New Roman" w:cs="Times New Roman"/>
          <w:sz w:val="28"/>
          <w:szCs w:val="28"/>
          <w:lang w:val="uk-UA"/>
        </w:rPr>
        <w:t xml:space="preserve"> – це токсини синьо-зелених водоростей. Вони живуть у внутрішніх прісноводних водоймищах нашої країни. Їхнє масове розмноження відоме як «цвітіння води». </w:t>
      </w:r>
      <w:proofErr w:type="spellStart"/>
      <w:r w:rsidRPr="00CA1BC3">
        <w:rPr>
          <w:rFonts w:ascii="Times New Roman" w:hAnsi="Times New Roman" w:cs="Times New Roman"/>
          <w:sz w:val="28"/>
          <w:szCs w:val="28"/>
          <w:lang w:val="uk-UA"/>
        </w:rPr>
        <w:t>Альготоксини</w:t>
      </w:r>
      <w:proofErr w:type="spellEnd"/>
      <w:r w:rsidRPr="00CA1BC3">
        <w:rPr>
          <w:rFonts w:ascii="Times New Roman" w:hAnsi="Times New Roman" w:cs="Times New Roman"/>
          <w:sz w:val="28"/>
          <w:szCs w:val="28"/>
          <w:lang w:val="uk-UA"/>
        </w:rPr>
        <w:t xml:space="preserve"> акумулюються у водній екосистемі, іноді піддаючись трансформації та зберігаючи при цьому токсичність. Ланкою в ланцюзі акумуляції та передачі </w:t>
      </w:r>
      <w:proofErr w:type="spellStart"/>
      <w:r w:rsidRPr="00CA1BC3">
        <w:rPr>
          <w:rFonts w:ascii="Times New Roman" w:hAnsi="Times New Roman" w:cs="Times New Roman"/>
          <w:sz w:val="28"/>
          <w:szCs w:val="28"/>
          <w:lang w:val="uk-UA"/>
        </w:rPr>
        <w:t>альготоксинів</w:t>
      </w:r>
      <w:proofErr w:type="spellEnd"/>
      <w:r w:rsidRPr="00CA1BC3">
        <w:rPr>
          <w:rFonts w:ascii="Times New Roman" w:hAnsi="Times New Roman" w:cs="Times New Roman"/>
          <w:sz w:val="28"/>
          <w:szCs w:val="28"/>
          <w:lang w:val="uk-UA"/>
        </w:rPr>
        <w:t xml:space="preserve"> є молюски та риби, далі приєднуються теплокровні наземні тварини та людина. Також відомі отруєння травоїдних (домашньої худоби) на водопої при попаданні в травний тракт як фітопланктону, так і самої води. Отруєння може статися під час купання під час цвітіння води. </w:t>
      </w:r>
    </w:p>
    <w:p w:rsidR="00CA1BC3" w:rsidRPr="00CA1BC3" w:rsidRDefault="00CA1BC3" w:rsidP="00CA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BC3">
        <w:rPr>
          <w:rFonts w:ascii="Times New Roman" w:hAnsi="Times New Roman" w:cs="Times New Roman"/>
          <w:sz w:val="28"/>
          <w:szCs w:val="28"/>
          <w:lang w:val="uk-UA"/>
        </w:rPr>
        <w:t xml:space="preserve">При попаданні токсинів синьо-зелених водоростей у водопровідну мережу можливі спалахи епідемічного токсичного гастроентериту, що протікає за типом дизентерії або холероподібного захворювання. Основні симптоми: нудота, біль у шлунку, спазми кишечника, блювання, пронос, головний біль, біль у м'язах та суглобах. При шкірно-алергічній формі характерний </w:t>
      </w:r>
      <w:proofErr w:type="spellStart"/>
      <w:r w:rsidRPr="00CA1BC3">
        <w:rPr>
          <w:rFonts w:ascii="Times New Roman" w:hAnsi="Times New Roman" w:cs="Times New Roman"/>
          <w:sz w:val="28"/>
          <w:szCs w:val="28"/>
          <w:lang w:val="uk-UA"/>
        </w:rPr>
        <w:t>дерміт</w:t>
      </w:r>
      <w:proofErr w:type="spellEnd"/>
      <w:r w:rsidRPr="00CA1BC3">
        <w:rPr>
          <w:rFonts w:ascii="Times New Roman" w:hAnsi="Times New Roman" w:cs="Times New Roman"/>
          <w:sz w:val="28"/>
          <w:szCs w:val="28"/>
          <w:lang w:val="uk-UA"/>
        </w:rPr>
        <w:t>, свербіж, набухання та гіперемія слизових очей (</w:t>
      </w:r>
      <w:proofErr w:type="spellStart"/>
      <w:r w:rsidRPr="00CA1BC3">
        <w:rPr>
          <w:rFonts w:ascii="Times New Roman" w:hAnsi="Times New Roman" w:cs="Times New Roman"/>
          <w:sz w:val="28"/>
          <w:szCs w:val="28"/>
          <w:lang w:val="uk-UA"/>
        </w:rPr>
        <w:t>кон'юктивіти</w:t>
      </w:r>
      <w:proofErr w:type="spellEnd"/>
      <w:r w:rsidRPr="00CA1BC3">
        <w:rPr>
          <w:rFonts w:ascii="Times New Roman" w:hAnsi="Times New Roman" w:cs="Times New Roman"/>
          <w:sz w:val="28"/>
          <w:szCs w:val="28"/>
          <w:lang w:val="uk-UA"/>
        </w:rPr>
        <w:t xml:space="preserve">), реакції з боку дихальних шляхів на кшталт бронхіальної астми. </w:t>
      </w:r>
    </w:p>
    <w:p w:rsidR="00CA1BC3" w:rsidRPr="00CA1BC3" w:rsidRDefault="00CA1BC3" w:rsidP="00CA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BC3">
        <w:rPr>
          <w:rFonts w:ascii="Times New Roman" w:hAnsi="Times New Roman" w:cs="Times New Roman"/>
          <w:sz w:val="28"/>
          <w:szCs w:val="28"/>
          <w:lang w:val="uk-UA"/>
        </w:rPr>
        <w:t xml:space="preserve">Для профілактики отруєнь рекомендується тривале кип'ятіння води, фільтрація через активоване вугілля, на водопровідних станціях – озонування. Основний показник забруднення води </w:t>
      </w:r>
      <w:proofErr w:type="spellStart"/>
      <w:r w:rsidRPr="00CA1BC3">
        <w:rPr>
          <w:rFonts w:ascii="Times New Roman" w:hAnsi="Times New Roman" w:cs="Times New Roman"/>
          <w:sz w:val="28"/>
          <w:szCs w:val="28"/>
          <w:lang w:val="uk-UA"/>
        </w:rPr>
        <w:t>альготоксинами</w:t>
      </w:r>
      <w:proofErr w:type="spellEnd"/>
      <w:r w:rsidRPr="00CA1BC3">
        <w:rPr>
          <w:rFonts w:ascii="Times New Roman" w:hAnsi="Times New Roman" w:cs="Times New Roman"/>
          <w:sz w:val="28"/>
          <w:szCs w:val="28"/>
          <w:lang w:val="uk-UA"/>
        </w:rPr>
        <w:t xml:space="preserve"> - сильний рибний запах. </w:t>
      </w:r>
    </w:p>
    <w:p w:rsidR="00CA1BC3" w:rsidRPr="00CA1BC3" w:rsidRDefault="00CA1BC3" w:rsidP="00CA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140B" w:rsidRPr="00CC140B" w:rsidRDefault="00CC140B" w:rsidP="00CC1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140B" w:rsidRPr="00CC140B" w:rsidSect="008D3A7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463C"/>
    <w:multiLevelType w:val="hybridMultilevel"/>
    <w:tmpl w:val="B486F560"/>
    <w:lvl w:ilvl="0" w:tplc="04EAF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4647"/>
    <w:multiLevelType w:val="hybridMultilevel"/>
    <w:tmpl w:val="967A2FDA"/>
    <w:lvl w:ilvl="0" w:tplc="23329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6E0F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F624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889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A52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E4EE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026D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3CF0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3057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01793"/>
    <w:multiLevelType w:val="hybridMultilevel"/>
    <w:tmpl w:val="99C4769E"/>
    <w:lvl w:ilvl="0" w:tplc="B66CC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D614C"/>
    <w:multiLevelType w:val="hybridMultilevel"/>
    <w:tmpl w:val="D26E3C46"/>
    <w:lvl w:ilvl="0" w:tplc="9B385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EA46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2BD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CC9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E053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781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18D9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E89D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2E50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2124FC"/>
    <w:multiLevelType w:val="hybridMultilevel"/>
    <w:tmpl w:val="D2FCAFE2"/>
    <w:lvl w:ilvl="0" w:tplc="2968E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D3B36"/>
    <w:multiLevelType w:val="hybridMultilevel"/>
    <w:tmpl w:val="AFDC17FA"/>
    <w:lvl w:ilvl="0" w:tplc="3FFC2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0B8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9EA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B2EB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3437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6B9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027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76A2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1887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F778C1"/>
    <w:multiLevelType w:val="hybridMultilevel"/>
    <w:tmpl w:val="98CA07E6"/>
    <w:lvl w:ilvl="0" w:tplc="7ECE0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BA7C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88C6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FA4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43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B0FD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6E6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E3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FAE4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39694C"/>
    <w:multiLevelType w:val="hybridMultilevel"/>
    <w:tmpl w:val="C4941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B6922"/>
    <w:multiLevelType w:val="hybridMultilevel"/>
    <w:tmpl w:val="0804D856"/>
    <w:lvl w:ilvl="0" w:tplc="110444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5596E"/>
    <w:multiLevelType w:val="hybridMultilevel"/>
    <w:tmpl w:val="1262B5A0"/>
    <w:lvl w:ilvl="0" w:tplc="E3A01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945"/>
    <w:rsid w:val="00020254"/>
    <w:rsid w:val="00027229"/>
    <w:rsid w:val="00045022"/>
    <w:rsid w:val="00047D2E"/>
    <w:rsid w:val="00072DF5"/>
    <w:rsid w:val="00073A46"/>
    <w:rsid w:val="00077340"/>
    <w:rsid w:val="00086998"/>
    <w:rsid w:val="000A30BF"/>
    <w:rsid w:val="000A60A2"/>
    <w:rsid w:val="000B06CF"/>
    <w:rsid w:val="000B1945"/>
    <w:rsid w:val="000D5342"/>
    <w:rsid w:val="000D6765"/>
    <w:rsid w:val="00101B94"/>
    <w:rsid w:val="00105166"/>
    <w:rsid w:val="00105F44"/>
    <w:rsid w:val="00111EA3"/>
    <w:rsid w:val="00120BE8"/>
    <w:rsid w:val="001237DD"/>
    <w:rsid w:val="001344CB"/>
    <w:rsid w:val="001447C2"/>
    <w:rsid w:val="00154EE9"/>
    <w:rsid w:val="00156DBC"/>
    <w:rsid w:val="001619FC"/>
    <w:rsid w:val="00184F55"/>
    <w:rsid w:val="00193381"/>
    <w:rsid w:val="001A4C01"/>
    <w:rsid w:val="001E0F78"/>
    <w:rsid w:val="001F0697"/>
    <w:rsid w:val="0020621C"/>
    <w:rsid w:val="00216754"/>
    <w:rsid w:val="00222D83"/>
    <w:rsid w:val="00227858"/>
    <w:rsid w:val="00235D34"/>
    <w:rsid w:val="002377B0"/>
    <w:rsid w:val="00247F24"/>
    <w:rsid w:val="002618DF"/>
    <w:rsid w:val="002650A0"/>
    <w:rsid w:val="002658BB"/>
    <w:rsid w:val="00273C3F"/>
    <w:rsid w:val="00286202"/>
    <w:rsid w:val="002A35D6"/>
    <w:rsid w:val="002E70C1"/>
    <w:rsid w:val="00300457"/>
    <w:rsid w:val="00300B7C"/>
    <w:rsid w:val="003117E0"/>
    <w:rsid w:val="00330D0D"/>
    <w:rsid w:val="00331ABB"/>
    <w:rsid w:val="00333D88"/>
    <w:rsid w:val="003473F3"/>
    <w:rsid w:val="00350DA1"/>
    <w:rsid w:val="00351195"/>
    <w:rsid w:val="003572D8"/>
    <w:rsid w:val="00374AFC"/>
    <w:rsid w:val="0037604D"/>
    <w:rsid w:val="0038234C"/>
    <w:rsid w:val="00387137"/>
    <w:rsid w:val="003943B1"/>
    <w:rsid w:val="003A07EE"/>
    <w:rsid w:val="003A3C3F"/>
    <w:rsid w:val="003A6073"/>
    <w:rsid w:val="003B377C"/>
    <w:rsid w:val="003D0256"/>
    <w:rsid w:val="003D3667"/>
    <w:rsid w:val="003D50DD"/>
    <w:rsid w:val="003D541B"/>
    <w:rsid w:val="003E1475"/>
    <w:rsid w:val="003E419B"/>
    <w:rsid w:val="003F1ED7"/>
    <w:rsid w:val="0041336B"/>
    <w:rsid w:val="0042559D"/>
    <w:rsid w:val="004314EB"/>
    <w:rsid w:val="004407F0"/>
    <w:rsid w:val="004440E9"/>
    <w:rsid w:val="00450F75"/>
    <w:rsid w:val="00465490"/>
    <w:rsid w:val="004775C1"/>
    <w:rsid w:val="00490BAC"/>
    <w:rsid w:val="00493AE1"/>
    <w:rsid w:val="004D0DB3"/>
    <w:rsid w:val="004D76C4"/>
    <w:rsid w:val="004F4CFA"/>
    <w:rsid w:val="004F5007"/>
    <w:rsid w:val="00527A60"/>
    <w:rsid w:val="005430FD"/>
    <w:rsid w:val="00547DF0"/>
    <w:rsid w:val="00550377"/>
    <w:rsid w:val="00556749"/>
    <w:rsid w:val="0056035D"/>
    <w:rsid w:val="00562CF3"/>
    <w:rsid w:val="00575968"/>
    <w:rsid w:val="00581F2E"/>
    <w:rsid w:val="00592430"/>
    <w:rsid w:val="005946CD"/>
    <w:rsid w:val="005A0C24"/>
    <w:rsid w:val="005A2D06"/>
    <w:rsid w:val="005A3D9B"/>
    <w:rsid w:val="005C3112"/>
    <w:rsid w:val="005D02B1"/>
    <w:rsid w:val="005D0970"/>
    <w:rsid w:val="005D62D5"/>
    <w:rsid w:val="005E14E7"/>
    <w:rsid w:val="005E1960"/>
    <w:rsid w:val="005E3B93"/>
    <w:rsid w:val="005E6335"/>
    <w:rsid w:val="005E643A"/>
    <w:rsid w:val="005E7EB9"/>
    <w:rsid w:val="00613416"/>
    <w:rsid w:val="00631D74"/>
    <w:rsid w:val="00632E65"/>
    <w:rsid w:val="006343FD"/>
    <w:rsid w:val="006706A6"/>
    <w:rsid w:val="00680D83"/>
    <w:rsid w:val="00682FB1"/>
    <w:rsid w:val="00690906"/>
    <w:rsid w:val="006A717C"/>
    <w:rsid w:val="006B64DD"/>
    <w:rsid w:val="006C207E"/>
    <w:rsid w:val="006F3F4A"/>
    <w:rsid w:val="00702B56"/>
    <w:rsid w:val="00702D3E"/>
    <w:rsid w:val="00702FC7"/>
    <w:rsid w:val="007037AC"/>
    <w:rsid w:val="007200C2"/>
    <w:rsid w:val="007233DC"/>
    <w:rsid w:val="00723D04"/>
    <w:rsid w:val="00766B74"/>
    <w:rsid w:val="007D3DBF"/>
    <w:rsid w:val="008115B7"/>
    <w:rsid w:val="0081775A"/>
    <w:rsid w:val="00823EF8"/>
    <w:rsid w:val="00834C71"/>
    <w:rsid w:val="00844C25"/>
    <w:rsid w:val="00857CFF"/>
    <w:rsid w:val="00863909"/>
    <w:rsid w:val="00871206"/>
    <w:rsid w:val="008721B2"/>
    <w:rsid w:val="008832E1"/>
    <w:rsid w:val="00884301"/>
    <w:rsid w:val="00893321"/>
    <w:rsid w:val="008A6877"/>
    <w:rsid w:val="008B2332"/>
    <w:rsid w:val="008B4AC0"/>
    <w:rsid w:val="008B5563"/>
    <w:rsid w:val="008B62BD"/>
    <w:rsid w:val="008D3A72"/>
    <w:rsid w:val="008E249E"/>
    <w:rsid w:val="008E5B19"/>
    <w:rsid w:val="008F2090"/>
    <w:rsid w:val="00906DD4"/>
    <w:rsid w:val="00910698"/>
    <w:rsid w:val="009126CF"/>
    <w:rsid w:val="009211D4"/>
    <w:rsid w:val="00922B74"/>
    <w:rsid w:val="00925EE3"/>
    <w:rsid w:val="0092663E"/>
    <w:rsid w:val="00931199"/>
    <w:rsid w:val="00953DAA"/>
    <w:rsid w:val="009577A1"/>
    <w:rsid w:val="00967807"/>
    <w:rsid w:val="009744BB"/>
    <w:rsid w:val="00980D68"/>
    <w:rsid w:val="0099718F"/>
    <w:rsid w:val="00997B0C"/>
    <w:rsid w:val="00997EF4"/>
    <w:rsid w:val="009B1A05"/>
    <w:rsid w:val="009B4905"/>
    <w:rsid w:val="009C11E9"/>
    <w:rsid w:val="009C458B"/>
    <w:rsid w:val="009D1FE5"/>
    <w:rsid w:val="009E02BF"/>
    <w:rsid w:val="009E4499"/>
    <w:rsid w:val="009E54B5"/>
    <w:rsid w:val="00A04725"/>
    <w:rsid w:val="00A07E28"/>
    <w:rsid w:val="00A112FC"/>
    <w:rsid w:val="00A36CBE"/>
    <w:rsid w:val="00A51007"/>
    <w:rsid w:val="00A6680B"/>
    <w:rsid w:val="00A81C44"/>
    <w:rsid w:val="00A857A8"/>
    <w:rsid w:val="00A94833"/>
    <w:rsid w:val="00AA657F"/>
    <w:rsid w:val="00AB6288"/>
    <w:rsid w:val="00AE5A39"/>
    <w:rsid w:val="00AF0116"/>
    <w:rsid w:val="00B00A9C"/>
    <w:rsid w:val="00B111E2"/>
    <w:rsid w:val="00B11F34"/>
    <w:rsid w:val="00B22D67"/>
    <w:rsid w:val="00B4329E"/>
    <w:rsid w:val="00B43872"/>
    <w:rsid w:val="00B641C8"/>
    <w:rsid w:val="00B83FDB"/>
    <w:rsid w:val="00B87366"/>
    <w:rsid w:val="00B87E42"/>
    <w:rsid w:val="00B915EF"/>
    <w:rsid w:val="00B958B6"/>
    <w:rsid w:val="00BA1EAB"/>
    <w:rsid w:val="00BD4EE0"/>
    <w:rsid w:val="00BE7077"/>
    <w:rsid w:val="00C05FD5"/>
    <w:rsid w:val="00C23AE8"/>
    <w:rsid w:val="00C3649C"/>
    <w:rsid w:val="00C407FC"/>
    <w:rsid w:val="00C43C8F"/>
    <w:rsid w:val="00C5033E"/>
    <w:rsid w:val="00C555E2"/>
    <w:rsid w:val="00C70316"/>
    <w:rsid w:val="00C728EC"/>
    <w:rsid w:val="00C8386C"/>
    <w:rsid w:val="00C961FE"/>
    <w:rsid w:val="00CA1BC3"/>
    <w:rsid w:val="00CB4D14"/>
    <w:rsid w:val="00CC140B"/>
    <w:rsid w:val="00CC2129"/>
    <w:rsid w:val="00CC749F"/>
    <w:rsid w:val="00CD28A3"/>
    <w:rsid w:val="00D0070F"/>
    <w:rsid w:val="00D16587"/>
    <w:rsid w:val="00D2096B"/>
    <w:rsid w:val="00D33589"/>
    <w:rsid w:val="00D74844"/>
    <w:rsid w:val="00D768B1"/>
    <w:rsid w:val="00D77453"/>
    <w:rsid w:val="00D81FCF"/>
    <w:rsid w:val="00DA2AA1"/>
    <w:rsid w:val="00DA6BEB"/>
    <w:rsid w:val="00DB5EE4"/>
    <w:rsid w:val="00DC5A55"/>
    <w:rsid w:val="00DD5CFF"/>
    <w:rsid w:val="00DE217F"/>
    <w:rsid w:val="00DE5348"/>
    <w:rsid w:val="00E24A0E"/>
    <w:rsid w:val="00E31E85"/>
    <w:rsid w:val="00E32F51"/>
    <w:rsid w:val="00E41C4C"/>
    <w:rsid w:val="00E4787F"/>
    <w:rsid w:val="00E667D0"/>
    <w:rsid w:val="00E76855"/>
    <w:rsid w:val="00E949CC"/>
    <w:rsid w:val="00EB241B"/>
    <w:rsid w:val="00EB4C7D"/>
    <w:rsid w:val="00ED55CD"/>
    <w:rsid w:val="00ED673F"/>
    <w:rsid w:val="00EE54A4"/>
    <w:rsid w:val="00F0743D"/>
    <w:rsid w:val="00F247FE"/>
    <w:rsid w:val="00F25CF0"/>
    <w:rsid w:val="00F44C51"/>
    <w:rsid w:val="00F542F8"/>
    <w:rsid w:val="00F54D26"/>
    <w:rsid w:val="00F616B1"/>
    <w:rsid w:val="00F660AC"/>
    <w:rsid w:val="00F668DC"/>
    <w:rsid w:val="00F84BC6"/>
    <w:rsid w:val="00F84BEF"/>
    <w:rsid w:val="00F853ED"/>
    <w:rsid w:val="00F901A1"/>
    <w:rsid w:val="00F9738B"/>
    <w:rsid w:val="00FA2E1C"/>
    <w:rsid w:val="00FB028D"/>
    <w:rsid w:val="00FC5CD4"/>
    <w:rsid w:val="00FC6464"/>
    <w:rsid w:val="00FC76B1"/>
    <w:rsid w:val="00FD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0DF939"/>
  <w15:docId w15:val="{8D01B467-9B2E-49F3-8D3C-F8AB2F94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A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97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33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24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47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4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82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8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62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20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29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73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583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40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65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39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6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81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21257-D43C-4475-BEE1-44FE885E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8233</Words>
  <Characters>4694</Characters>
  <Application>Microsoft Office Word</Application>
  <DocSecurity>0</DocSecurity>
  <Lines>39</Lines>
  <Paragraphs>25</Paragraphs>
  <ScaleCrop>false</ScaleCrop>
  <Company>Home</Company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Alexandr2</dc:creator>
  <cp:keywords/>
  <dc:description/>
  <cp:lastModifiedBy>Shroomi</cp:lastModifiedBy>
  <cp:revision>43</cp:revision>
  <dcterms:created xsi:type="dcterms:W3CDTF">2014-08-01T13:51:00Z</dcterms:created>
  <dcterms:modified xsi:type="dcterms:W3CDTF">2024-01-28T13:04:00Z</dcterms:modified>
</cp:coreProperties>
</file>