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61" w:rsidRPr="00220E80" w:rsidRDefault="007C3461" w:rsidP="007C34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ru-RU"/>
        </w:rPr>
      </w:pPr>
      <w:proofErr w:type="spellStart"/>
      <w:r w:rsidRPr="00220E80">
        <w:rPr>
          <w:b/>
          <w:bCs/>
          <w:color w:val="202122"/>
          <w:sz w:val="28"/>
          <w:szCs w:val="28"/>
          <w:lang w:val="ru-RU"/>
        </w:rPr>
        <w:t>Держа́вна</w:t>
      </w:r>
      <w:proofErr w:type="spellEnd"/>
      <w:r w:rsidRPr="00220E80">
        <w:rPr>
          <w:b/>
          <w:bCs/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b/>
          <w:bCs/>
          <w:color w:val="202122"/>
          <w:sz w:val="28"/>
          <w:szCs w:val="28"/>
          <w:lang w:val="ru-RU"/>
        </w:rPr>
        <w:t>мо́ва</w:t>
      </w:r>
      <w:proofErr w:type="spellEnd"/>
      <w:r w:rsidRPr="00220E80">
        <w:rPr>
          <w:color w:val="202122"/>
          <w:sz w:val="28"/>
          <w:szCs w:val="28"/>
        </w:rPr>
        <w:t> </w:t>
      </w:r>
      <w:r w:rsidRPr="00220E80">
        <w:rPr>
          <w:color w:val="202122"/>
          <w:sz w:val="28"/>
          <w:szCs w:val="28"/>
          <w:lang w:val="ru-RU"/>
        </w:rPr>
        <w:t xml:space="preserve">— </w:t>
      </w:r>
      <w:proofErr w:type="spellStart"/>
      <w:r w:rsidRPr="00220E80">
        <w:rPr>
          <w:color w:val="202122"/>
          <w:sz w:val="28"/>
          <w:szCs w:val="28"/>
          <w:lang w:val="ru-RU"/>
        </w:rPr>
        <w:t>правовий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статус </w:t>
      </w:r>
      <w:proofErr w:type="spellStart"/>
      <w:r w:rsidRPr="00220E80">
        <w:rPr>
          <w:color w:val="202122"/>
          <w:sz w:val="28"/>
          <w:szCs w:val="28"/>
          <w:lang w:val="ru-RU"/>
        </w:rPr>
        <w:t>мови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, </w:t>
      </w:r>
      <w:proofErr w:type="spellStart"/>
      <w:r w:rsidRPr="00220E80">
        <w:rPr>
          <w:color w:val="202122"/>
          <w:sz w:val="28"/>
          <w:szCs w:val="28"/>
          <w:lang w:val="ru-RU"/>
        </w:rPr>
        <w:t>вживання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якої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обов'язкове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в </w:t>
      </w:r>
      <w:proofErr w:type="spellStart"/>
      <w:r w:rsidRPr="00220E80">
        <w:rPr>
          <w:color w:val="202122"/>
          <w:sz w:val="28"/>
          <w:szCs w:val="28"/>
          <w:lang w:val="ru-RU"/>
        </w:rPr>
        <w:t>офіційних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документах та </w:t>
      </w:r>
      <w:proofErr w:type="spellStart"/>
      <w:r w:rsidRPr="00220E80">
        <w:rPr>
          <w:color w:val="202122"/>
          <w:sz w:val="28"/>
          <w:szCs w:val="28"/>
          <w:lang w:val="ru-RU"/>
        </w:rPr>
        <w:t>загалом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у </w:t>
      </w:r>
      <w:proofErr w:type="spellStart"/>
      <w:r w:rsidRPr="00220E80">
        <w:rPr>
          <w:color w:val="202122"/>
          <w:sz w:val="28"/>
          <w:szCs w:val="28"/>
          <w:lang w:val="ru-RU"/>
        </w:rPr>
        <w:t>публічних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сферах </w:t>
      </w:r>
      <w:proofErr w:type="spellStart"/>
      <w:r w:rsidRPr="00220E80">
        <w:rPr>
          <w:color w:val="202122"/>
          <w:sz w:val="28"/>
          <w:szCs w:val="28"/>
          <w:lang w:val="ru-RU"/>
        </w:rPr>
        <w:t>суспільного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життя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в </w:t>
      </w:r>
      <w:proofErr w:type="spellStart"/>
      <w:r w:rsidRPr="00220E80">
        <w:rPr>
          <w:color w:val="202122"/>
          <w:sz w:val="28"/>
          <w:szCs w:val="28"/>
          <w:lang w:val="ru-RU"/>
        </w:rPr>
        <w:t>державі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(</w:t>
      </w:r>
      <w:proofErr w:type="spellStart"/>
      <w:r w:rsidRPr="00220E80">
        <w:rPr>
          <w:color w:val="202122"/>
          <w:sz w:val="28"/>
          <w:szCs w:val="28"/>
          <w:lang w:val="ru-RU"/>
        </w:rPr>
        <w:t>законодавство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, </w:t>
      </w:r>
      <w:proofErr w:type="spellStart"/>
      <w:r w:rsidRPr="00220E80">
        <w:rPr>
          <w:color w:val="202122"/>
          <w:sz w:val="28"/>
          <w:szCs w:val="28"/>
          <w:lang w:val="ru-RU"/>
        </w:rPr>
        <w:t>управління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, </w:t>
      </w:r>
      <w:proofErr w:type="spellStart"/>
      <w:r w:rsidRPr="00220E80">
        <w:rPr>
          <w:color w:val="202122"/>
          <w:sz w:val="28"/>
          <w:szCs w:val="28"/>
          <w:lang w:val="ru-RU"/>
        </w:rPr>
        <w:t>судочинство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, </w:t>
      </w:r>
      <w:proofErr w:type="spellStart"/>
      <w:r w:rsidRPr="00220E80">
        <w:rPr>
          <w:color w:val="202122"/>
          <w:sz w:val="28"/>
          <w:szCs w:val="28"/>
          <w:lang w:val="ru-RU"/>
        </w:rPr>
        <w:t>освіта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тощо</w:t>
      </w:r>
      <w:proofErr w:type="spellEnd"/>
      <w:r w:rsidRPr="00220E80">
        <w:rPr>
          <w:color w:val="202122"/>
          <w:sz w:val="28"/>
          <w:szCs w:val="28"/>
          <w:lang w:val="ru-RU"/>
        </w:rPr>
        <w:t>).</w:t>
      </w:r>
    </w:p>
    <w:p w:rsidR="007C3461" w:rsidRPr="00220E80" w:rsidRDefault="007C3461" w:rsidP="007C34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ru-RU"/>
        </w:rPr>
      </w:pPr>
      <w:proofErr w:type="spellStart"/>
      <w:r w:rsidRPr="00220E80">
        <w:rPr>
          <w:color w:val="202122"/>
          <w:sz w:val="28"/>
          <w:szCs w:val="28"/>
          <w:lang w:val="ru-RU"/>
        </w:rPr>
        <w:t>Державна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мова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постає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як </w:t>
      </w:r>
      <w:proofErr w:type="spellStart"/>
      <w:r w:rsidRPr="00220E80">
        <w:rPr>
          <w:color w:val="202122"/>
          <w:sz w:val="28"/>
          <w:szCs w:val="28"/>
          <w:lang w:val="ru-RU"/>
        </w:rPr>
        <w:t>мова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національності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, яка </w:t>
      </w:r>
      <w:proofErr w:type="spellStart"/>
      <w:r w:rsidRPr="00220E80">
        <w:rPr>
          <w:color w:val="202122"/>
          <w:sz w:val="28"/>
          <w:szCs w:val="28"/>
          <w:lang w:val="ru-RU"/>
        </w:rPr>
        <w:t>самовизначилася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в </w:t>
      </w:r>
      <w:proofErr w:type="spellStart"/>
      <w:r w:rsidRPr="00220E80">
        <w:rPr>
          <w:color w:val="202122"/>
          <w:sz w:val="28"/>
          <w:szCs w:val="28"/>
          <w:lang w:val="ru-RU"/>
        </w:rPr>
        <w:t>даній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державі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. </w:t>
      </w:r>
      <w:proofErr w:type="spellStart"/>
      <w:r w:rsidRPr="00220E80">
        <w:rPr>
          <w:color w:val="202122"/>
          <w:sz w:val="28"/>
          <w:szCs w:val="28"/>
          <w:lang w:val="ru-RU"/>
        </w:rPr>
        <w:t>Вживання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державної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мови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закріплюється</w:t>
      </w:r>
      <w:proofErr w:type="spellEnd"/>
      <w:r w:rsidRPr="00220E80">
        <w:rPr>
          <w:color w:val="202122"/>
          <w:sz w:val="28"/>
          <w:szCs w:val="28"/>
        </w:rPr>
        <w:t> </w:t>
      </w:r>
      <w:hyperlink r:id="rId5" w:tooltip="Традиція" w:history="1">
        <w:proofErr w:type="spellStart"/>
        <w:r w:rsidRPr="00220E80">
          <w:rPr>
            <w:rStyle w:val="a4"/>
            <w:color w:val="0645AD"/>
            <w:sz w:val="28"/>
            <w:szCs w:val="28"/>
            <w:u w:val="none"/>
            <w:lang w:val="ru-RU"/>
          </w:rPr>
          <w:t>традицією</w:t>
        </w:r>
        <w:proofErr w:type="spellEnd"/>
      </w:hyperlink>
      <w:r w:rsidRPr="00220E80">
        <w:rPr>
          <w:color w:val="202122"/>
          <w:sz w:val="28"/>
          <w:szCs w:val="28"/>
        </w:rPr>
        <w:t> </w:t>
      </w:r>
      <w:proofErr w:type="spellStart"/>
      <w:r w:rsidRPr="00220E80">
        <w:rPr>
          <w:color w:val="202122"/>
          <w:sz w:val="28"/>
          <w:szCs w:val="28"/>
          <w:lang w:val="ru-RU"/>
        </w:rPr>
        <w:t>або</w:t>
      </w:r>
      <w:proofErr w:type="spellEnd"/>
      <w:r w:rsidRPr="00220E80">
        <w:rPr>
          <w:color w:val="202122"/>
          <w:sz w:val="28"/>
          <w:szCs w:val="28"/>
        </w:rPr>
        <w:t> </w:t>
      </w:r>
      <w:hyperlink r:id="rId6" w:tooltip="Законодавство" w:history="1">
        <w:proofErr w:type="spellStart"/>
        <w:r w:rsidRPr="00220E80">
          <w:rPr>
            <w:rStyle w:val="a4"/>
            <w:color w:val="0645AD"/>
            <w:sz w:val="28"/>
            <w:szCs w:val="28"/>
            <w:u w:val="none"/>
            <w:lang w:val="ru-RU"/>
          </w:rPr>
          <w:t>законодавством</w:t>
        </w:r>
        <w:proofErr w:type="spellEnd"/>
      </w:hyperlink>
      <w:r w:rsidRPr="00220E80">
        <w:rPr>
          <w:color w:val="202122"/>
          <w:sz w:val="28"/>
          <w:szCs w:val="28"/>
          <w:lang w:val="ru-RU"/>
        </w:rPr>
        <w:t>.</w:t>
      </w:r>
    </w:p>
    <w:p w:rsidR="007C3461" w:rsidRPr="00220E80" w:rsidRDefault="007C3461" w:rsidP="007C34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ru-RU"/>
        </w:rPr>
      </w:pPr>
      <w:proofErr w:type="spellStart"/>
      <w:r w:rsidRPr="00220E80">
        <w:rPr>
          <w:color w:val="202122"/>
          <w:sz w:val="28"/>
          <w:szCs w:val="28"/>
          <w:lang w:val="ru-RU"/>
        </w:rPr>
        <w:t>Термін</w:t>
      </w:r>
      <w:proofErr w:type="spellEnd"/>
      <w:r w:rsidRPr="00220E80">
        <w:rPr>
          <w:color w:val="202122"/>
          <w:sz w:val="28"/>
          <w:szCs w:val="28"/>
        </w:rPr>
        <w:t> </w:t>
      </w:r>
      <w:proofErr w:type="spellStart"/>
      <w:r w:rsidRPr="00220E80">
        <w:rPr>
          <w:i/>
          <w:iCs/>
          <w:color w:val="202122"/>
          <w:sz w:val="28"/>
          <w:szCs w:val="28"/>
          <w:lang w:val="ru-RU"/>
        </w:rPr>
        <w:t>державна</w:t>
      </w:r>
      <w:proofErr w:type="spellEnd"/>
      <w:r w:rsidRPr="00220E80">
        <w:rPr>
          <w:i/>
          <w:iCs/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i/>
          <w:iCs/>
          <w:color w:val="202122"/>
          <w:sz w:val="28"/>
          <w:szCs w:val="28"/>
          <w:lang w:val="ru-RU"/>
        </w:rPr>
        <w:t>мова</w:t>
      </w:r>
      <w:proofErr w:type="spellEnd"/>
      <w:r w:rsidRPr="00220E80">
        <w:rPr>
          <w:color w:val="202122"/>
          <w:sz w:val="28"/>
          <w:szCs w:val="28"/>
        </w:rPr>
        <w:t> </w:t>
      </w:r>
      <w:proofErr w:type="spellStart"/>
      <w:r w:rsidRPr="00220E80">
        <w:rPr>
          <w:color w:val="202122"/>
          <w:sz w:val="28"/>
          <w:szCs w:val="28"/>
          <w:lang w:val="ru-RU"/>
        </w:rPr>
        <w:t>з'явився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у </w:t>
      </w:r>
      <w:proofErr w:type="spellStart"/>
      <w:r w:rsidRPr="00220E80">
        <w:rPr>
          <w:color w:val="202122"/>
          <w:sz w:val="28"/>
          <w:szCs w:val="28"/>
          <w:lang w:val="ru-RU"/>
        </w:rPr>
        <w:t>часи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виникнення</w:t>
      </w:r>
      <w:proofErr w:type="spellEnd"/>
      <w:r w:rsidRPr="00220E80">
        <w:rPr>
          <w:color w:val="202122"/>
          <w:sz w:val="28"/>
          <w:szCs w:val="28"/>
        </w:rPr>
        <w:t> </w:t>
      </w:r>
      <w:hyperlink r:id="rId7" w:tooltip="Національна держава" w:history="1">
        <w:proofErr w:type="spellStart"/>
        <w:r w:rsidRPr="00220E80">
          <w:rPr>
            <w:rStyle w:val="a4"/>
            <w:color w:val="0645AD"/>
            <w:sz w:val="28"/>
            <w:szCs w:val="28"/>
            <w:u w:val="none"/>
            <w:lang w:val="ru-RU"/>
          </w:rPr>
          <w:t>національних</w:t>
        </w:r>
        <w:proofErr w:type="spellEnd"/>
        <w:r w:rsidRPr="00220E80">
          <w:rPr>
            <w:rStyle w:val="a4"/>
            <w:color w:val="0645AD"/>
            <w:sz w:val="28"/>
            <w:szCs w:val="28"/>
            <w:u w:val="none"/>
            <w:lang w:val="ru-RU"/>
          </w:rPr>
          <w:t xml:space="preserve"> держав</w:t>
        </w:r>
      </w:hyperlink>
      <w:r w:rsidRPr="00220E80">
        <w:rPr>
          <w:color w:val="202122"/>
          <w:sz w:val="28"/>
          <w:szCs w:val="28"/>
          <w:lang w:val="ru-RU"/>
        </w:rPr>
        <w:t xml:space="preserve">. В </w:t>
      </w:r>
      <w:proofErr w:type="spellStart"/>
      <w:r w:rsidRPr="00220E80">
        <w:rPr>
          <w:color w:val="202122"/>
          <w:sz w:val="28"/>
          <w:szCs w:val="28"/>
          <w:lang w:val="ru-RU"/>
        </w:rPr>
        <w:t>однонаціональних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державах </w:t>
      </w:r>
      <w:proofErr w:type="spellStart"/>
      <w:r w:rsidRPr="00220E80">
        <w:rPr>
          <w:color w:val="202122"/>
          <w:sz w:val="28"/>
          <w:szCs w:val="28"/>
          <w:lang w:val="ru-RU"/>
        </w:rPr>
        <w:t>немає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необхідності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юридичного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закріплення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державної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мови</w:t>
      </w:r>
      <w:proofErr w:type="spellEnd"/>
      <w:r w:rsidRPr="00220E80">
        <w:rPr>
          <w:color w:val="202122"/>
          <w:sz w:val="28"/>
          <w:szCs w:val="28"/>
          <w:lang w:val="ru-RU"/>
        </w:rPr>
        <w:t>.</w:t>
      </w:r>
    </w:p>
    <w:p w:rsidR="007C3461" w:rsidRPr="00220E80" w:rsidRDefault="007C3461" w:rsidP="007C34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ru-RU"/>
        </w:rPr>
      </w:pPr>
      <w:r w:rsidRPr="00220E80">
        <w:rPr>
          <w:color w:val="202122"/>
          <w:sz w:val="28"/>
          <w:szCs w:val="28"/>
          <w:lang w:val="ru-RU"/>
        </w:rPr>
        <w:t xml:space="preserve">Статус </w:t>
      </w:r>
      <w:proofErr w:type="spellStart"/>
      <w:r w:rsidRPr="00220E80">
        <w:rPr>
          <w:color w:val="202122"/>
          <w:sz w:val="28"/>
          <w:szCs w:val="28"/>
          <w:lang w:val="ru-RU"/>
        </w:rPr>
        <w:t>державної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(</w:t>
      </w:r>
      <w:proofErr w:type="spellStart"/>
      <w:r w:rsidRPr="00220E80">
        <w:rPr>
          <w:color w:val="202122"/>
          <w:sz w:val="28"/>
          <w:szCs w:val="28"/>
          <w:lang w:val="ru-RU"/>
        </w:rPr>
        <w:t>офіційної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) </w:t>
      </w:r>
      <w:proofErr w:type="spellStart"/>
      <w:r w:rsidRPr="00220E80">
        <w:rPr>
          <w:color w:val="202122"/>
          <w:sz w:val="28"/>
          <w:szCs w:val="28"/>
          <w:lang w:val="ru-RU"/>
        </w:rPr>
        <w:t>мови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в </w:t>
      </w:r>
      <w:proofErr w:type="spellStart"/>
      <w:r w:rsidRPr="00220E80">
        <w:rPr>
          <w:color w:val="202122"/>
          <w:sz w:val="28"/>
          <w:szCs w:val="28"/>
          <w:lang w:val="ru-RU"/>
        </w:rPr>
        <w:t>багатонаціональних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країнах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, </w:t>
      </w:r>
      <w:proofErr w:type="spellStart"/>
      <w:r w:rsidRPr="00220E80">
        <w:rPr>
          <w:color w:val="202122"/>
          <w:sz w:val="28"/>
          <w:szCs w:val="28"/>
          <w:lang w:val="ru-RU"/>
        </w:rPr>
        <w:t>закріплюється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законодавчо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(</w:t>
      </w:r>
      <w:proofErr w:type="spellStart"/>
      <w:r w:rsidRPr="00220E80">
        <w:rPr>
          <w:color w:val="202122"/>
          <w:sz w:val="28"/>
          <w:szCs w:val="28"/>
          <w:lang w:val="ru-RU"/>
        </w:rPr>
        <w:t>конституцією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) як правило, за </w:t>
      </w:r>
      <w:proofErr w:type="spellStart"/>
      <w:r w:rsidRPr="00220E80">
        <w:rPr>
          <w:color w:val="202122"/>
          <w:sz w:val="28"/>
          <w:szCs w:val="28"/>
          <w:lang w:val="ru-RU"/>
        </w:rPr>
        <w:t>мовою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більшості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населення</w:t>
      </w:r>
      <w:proofErr w:type="spellEnd"/>
      <w:r w:rsidRPr="00220E80">
        <w:rPr>
          <w:color w:val="202122"/>
          <w:sz w:val="28"/>
          <w:szCs w:val="28"/>
          <w:vertAlign w:val="superscript"/>
        </w:rPr>
        <w:fldChar w:fldCharType="begin"/>
      </w:r>
      <w:r w:rsidRPr="00220E80">
        <w:rPr>
          <w:color w:val="202122"/>
          <w:sz w:val="28"/>
          <w:szCs w:val="28"/>
          <w:vertAlign w:val="superscript"/>
          <w:lang w:val="ru-RU"/>
        </w:rPr>
        <w:instrText xml:space="preserve"> </w:instrText>
      </w:r>
      <w:r w:rsidRPr="00220E80">
        <w:rPr>
          <w:color w:val="202122"/>
          <w:sz w:val="28"/>
          <w:szCs w:val="28"/>
          <w:vertAlign w:val="superscript"/>
        </w:rPr>
        <w:instrText>HYPERLINK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 xml:space="preserve"> "</w:instrText>
      </w:r>
      <w:r w:rsidRPr="00220E80">
        <w:rPr>
          <w:color w:val="202122"/>
          <w:sz w:val="28"/>
          <w:szCs w:val="28"/>
          <w:vertAlign w:val="superscript"/>
        </w:rPr>
        <w:instrText>https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://</w:instrText>
      </w:r>
      <w:r w:rsidRPr="00220E80">
        <w:rPr>
          <w:color w:val="202122"/>
          <w:sz w:val="28"/>
          <w:szCs w:val="28"/>
          <w:vertAlign w:val="superscript"/>
        </w:rPr>
        <w:instrText>uk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.</w:instrText>
      </w:r>
      <w:r w:rsidRPr="00220E80">
        <w:rPr>
          <w:color w:val="202122"/>
          <w:sz w:val="28"/>
          <w:szCs w:val="28"/>
          <w:vertAlign w:val="superscript"/>
        </w:rPr>
        <w:instrText>wikipedia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.</w:instrText>
      </w:r>
      <w:r w:rsidRPr="00220E80">
        <w:rPr>
          <w:color w:val="202122"/>
          <w:sz w:val="28"/>
          <w:szCs w:val="28"/>
          <w:vertAlign w:val="superscript"/>
        </w:rPr>
        <w:instrText>org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/</w:instrText>
      </w:r>
      <w:r w:rsidRPr="00220E80">
        <w:rPr>
          <w:color w:val="202122"/>
          <w:sz w:val="28"/>
          <w:szCs w:val="28"/>
          <w:vertAlign w:val="superscript"/>
        </w:rPr>
        <w:instrText>wiki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/%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0%94%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</w:instrText>
      </w:r>
      <w:r w:rsidRPr="00220E80">
        <w:rPr>
          <w:color w:val="202122"/>
          <w:sz w:val="28"/>
          <w:szCs w:val="28"/>
          <w:vertAlign w:val="superscript"/>
        </w:rPr>
        <w:instrText>B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5%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1%80%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</w:instrText>
      </w:r>
      <w:r w:rsidRPr="00220E80">
        <w:rPr>
          <w:color w:val="202122"/>
          <w:sz w:val="28"/>
          <w:szCs w:val="28"/>
          <w:vertAlign w:val="superscript"/>
        </w:rPr>
        <w:instrText>B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6%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</w:instrText>
      </w:r>
      <w:r w:rsidRPr="00220E80">
        <w:rPr>
          <w:color w:val="202122"/>
          <w:sz w:val="28"/>
          <w:szCs w:val="28"/>
          <w:vertAlign w:val="superscript"/>
        </w:rPr>
        <w:instrText>B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</w:instrText>
      </w:r>
      <w:r w:rsidRPr="00220E80">
        <w:rPr>
          <w:color w:val="202122"/>
          <w:sz w:val="28"/>
          <w:szCs w:val="28"/>
          <w:vertAlign w:val="superscript"/>
        </w:rPr>
        <w:instrText>B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2%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</w:instrText>
      </w:r>
      <w:r w:rsidRPr="00220E80">
        <w:rPr>
          <w:color w:val="202122"/>
          <w:sz w:val="28"/>
          <w:szCs w:val="28"/>
          <w:vertAlign w:val="superscript"/>
        </w:rPr>
        <w:instrText>BD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</w:instrText>
      </w:r>
      <w:r w:rsidRPr="00220E80">
        <w:rPr>
          <w:color w:val="202122"/>
          <w:sz w:val="28"/>
          <w:szCs w:val="28"/>
          <w:vertAlign w:val="superscript"/>
        </w:rPr>
        <w:instrText>B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0_%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</w:instrText>
      </w:r>
      <w:r w:rsidRPr="00220E80">
        <w:rPr>
          <w:color w:val="202122"/>
          <w:sz w:val="28"/>
          <w:szCs w:val="28"/>
          <w:vertAlign w:val="superscript"/>
        </w:rPr>
        <w:instrText>BC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</w:instrText>
      </w:r>
      <w:r w:rsidRPr="00220E80">
        <w:rPr>
          <w:color w:val="202122"/>
          <w:sz w:val="28"/>
          <w:szCs w:val="28"/>
          <w:vertAlign w:val="superscript"/>
        </w:rPr>
        <w:instrText>BE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</w:instrText>
      </w:r>
      <w:r w:rsidRPr="00220E80">
        <w:rPr>
          <w:color w:val="202122"/>
          <w:sz w:val="28"/>
          <w:szCs w:val="28"/>
          <w:vertAlign w:val="superscript"/>
        </w:rPr>
        <w:instrText>B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2%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</w:instrText>
      </w:r>
      <w:r w:rsidRPr="00220E80">
        <w:rPr>
          <w:color w:val="202122"/>
          <w:sz w:val="28"/>
          <w:szCs w:val="28"/>
          <w:vertAlign w:val="superscript"/>
        </w:rPr>
        <w:instrText>B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0" \</w:instrText>
      </w:r>
      <w:r w:rsidRPr="00220E80">
        <w:rPr>
          <w:color w:val="202122"/>
          <w:sz w:val="28"/>
          <w:szCs w:val="28"/>
          <w:vertAlign w:val="superscript"/>
        </w:rPr>
        <w:instrText>l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 xml:space="preserve"> "</w:instrText>
      </w:r>
      <w:r w:rsidRPr="00220E80">
        <w:rPr>
          <w:color w:val="202122"/>
          <w:sz w:val="28"/>
          <w:szCs w:val="28"/>
          <w:vertAlign w:val="superscript"/>
        </w:rPr>
        <w:instrText>cite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_</w:instrText>
      </w:r>
      <w:r w:rsidRPr="00220E80">
        <w:rPr>
          <w:color w:val="202122"/>
          <w:sz w:val="28"/>
          <w:szCs w:val="28"/>
          <w:vertAlign w:val="superscript"/>
        </w:rPr>
        <w:instrText>note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 xml:space="preserve">-1" </w:instrText>
      </w:r>
      <w:r w:rsidRPr="00220E80">
        <w:rPr>
          <w:color w:val="202122"/>
          <w:sz w:val="28"/>
          <w:szCs w:val="28"/>
          <w:vertAlign w:val="superscript"/>
        </w:rPr>
        <w:fldChar w:fldCharType="separate"/>
      </w:r>
      <w:r w:rsidRPr="00220E80">
        <w:rPr>
          <w:rStyle w:val="a4"/>
          <w:color w:val="0645AD"/>
          <w:sz w:val="28"/>
          <w:szCs w:val="28"/>
          <w:u w:val="none"/>
          <w:vertAlign w:val="superscript"/>
          <w:lang w:val="ru-RU"/>
        </w:rPr>
        <w:t>[1]</w:t>
      </w:r>
      <w:r w:rsidRPr="00220E80">
        <w:rPr>
          <w:color w:val="202122"/>
          <w:sz w:val="28"/>
          <w:szCs w:val="28"/>
          <w:vertAlign w:val="superscript"/>
        </w:rPr>
        <w:fldChar w:fldCharType="end"/>
      </w:r>
      <w:r w:rsidRPr="00220E80">
        <w:rPr>
          <w:color w:val="202122"/>
          <w:sz w:val="28"/>
          <w:szCs w:val="28"/>
          <w:lang w:val="ru-RU"/>
        </w:rPr>
        <w:t xml:space="preserve">. З другого боку, у </w:t>
      </w:r>
      <w:proofErr w:type="spellStart"/>
      <w:r w:rsidRPr="00220E80">
        <w:rPr>
          <w:color w:val="202122"/>
          <w:sz w:val="28"/>
          <w:szCs w:val="28"/>
          <w:lang w:val="ru-RU"/>
        </w:rPr>
        <w:t>деяких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країнах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статус </w:t>
      </w:r>
      <w:proofErr w:type="spellStart"/>
      <w:r w:rsidRPr="00220E80">
        <w:rPr>
          <w:color w:val="202122"/>
          <w:sz w:val="28"/>
          <w:szCs w:val="28"/>
          <w:lang w:val="ru-RU"/>
        </w:rPr>
        <w:t>державних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надано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двом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і </w:t>
      </w:r>
      <w:proofErr w:type="spellStart"/>
      <w:r w:rsidRPr="00220E80">
        <w:rPr>
          <w:color w:val="202122"/>
          <w:sz w:val="28"/>
          <w:szCs w:val="28"/>
          <w:lang w:val="ru-RU"/>
        </w:rPr>
        <w:t>більше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мовам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незалежно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від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чисельності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мовних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меншин</w:t>
      </w:r>
      <w:proofErr w:type="spellEnd"/>
      <w:r w:rsidRPr="00220E80">
        <w:rPr>
          <w:color w:val="202122"/>
          <w:sz w:val="28"/>
          <w:szCs w:val="28"/>
          <w:vertAlign w:val="superscript"/>
        </w:rPr>
        <w:fldChar w:fldCharType="begin"/>
      </w:r>
      <w:r w:rsidRPr="00220E80">
        <w:rPr>
          <w:color w:val="202122"/>
          <w:sz w:val="28"/>
          <w:szCs w:val="28"/>
          <w:vertAlign w:val="superscript"/>
          <w:lang w:val="ru-RU"/>
        </w:rPr>
        <w:instrText xml:space="preserve"> </w:instrText>
      </w:r>
      <w:r w:rsidRPr="00220E80">
        <w:rPr>
          <w:color w:val="202122"/>
          <w:sz w:val="28"/>
          <w:szCs w:val="28"/>
          <w:vertAlign w:val="superscript"/>
        </w:rPr>
        <w:instrText>HYPERLINK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 xml:space="preserve"> "</w:instrText>
      </w:r>
      <w:r w:rsidRPr="00220E80">
        <w:rPr>
          <w:color w:val="202122"/>
          <w:sz w:val="28"/>
          <w:szCs w:val="28"/>
          <w:vertAlign w:val="superscript"/>
        </w:rPr>
        <w:instrText>https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://</w:instrText>
      </w:r>
      <w:r w:rsidRPr="00220E80">
        <w:rPr>
          <w:color w:val="202122"/>
          <w:sz w:val="28"/>
          <w:szCs w:val="28"/>
          <w:vertAlign w:val="superscript"/>
        </w:rPr>
        <w:instrText>uk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.</w:instrText>
      </w:r>
      <w:r w:rsidRPr="00220E80">
        <w:rPr>
          <w:color w:val="202122"/>
          <w:sz w:val="28"/>
          <w:szCs w:val="28"/>
          <w:vertAlign w:val="superscript"/>
        </w:rPr>
        <w:instrText>wikipedia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.</w:instrText>
      </w:r>
      <w:r w:rsidRPr="00220E80">
        <w:rPr>
          <w:color w:val="202122"/>
          <w:sz w:val="28"/>
          <w:szCs w:val="28"/>
          <w:vertAlign w:val="superscript"/>
        </w:rPr>
        <w:instrText>org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/</w:instrText>
      </w:r>
      <w:r w:rsidRPr="00220E80">
        <w:rPr>
          <w:color w:val="202122"/>
          <w:sz w:val="28"/>
          <w:szCs w:val="28"/>
          <w:vertAlign w:val="superscript"/>
        </w:rPr>
        <w:instrText>wiki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/%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0%94%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</w:instrText>
      </w:r>
      <w:r w:rsidRPr="00220E80">
        <w:rPr>
          <w:color w:val="202122"/>
          <w:sz w:val="28"/>
          <w:szCs w:val="28"/>
          <w:vertAlign w:val="superscript"/>
        </w:rPr>
        <w:instrText>B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5%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1%80%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</w:instrText>
      </w:r>
      <w:r w:rsidRPr="00220E80">
        <w:rPr>
          <w:color w:val="202122"/>
          <w:sz w:val="28"/>
          <w:szCs w:val="28"/>
          <w:vertAlign w:val="superscript"/>
        </w:rPr>
        <w:instrText>B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6%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</w:instrText>
      </w:r>
      <w:r w:rsidRPr="00220E80">
        <w:rPr>
          <w:color w:val="202122"/>
          <w:sz w:val="28"/>
          <w:szCs w:val="28"/>
          <w:vertAlign w:val="superscript"/>
        </w:rPr>
        <w:instrText>B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</w:instrText>
      </w:r>
      <w:r w:rsidRPr="00220E80">
        <w:rPr>
          <w:color w:val="202122"/>
          <w:sz w:val="28"/>
          <w:szCs w:val="28"/>
          <w:vertAlign w:val="superscript"/>
        </w:rPr>
        <w:instrText>B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2%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</w:instrText>
      </w:r>
      <w:r w:rsidRPr="00220E80">
        <w:rPr>
          <w:color w:val="202122"/>
          <w:sz w:val="28"/>
          <w:szCs w:val="28"/>
          <w:vertAlign w:val="superscript"/>
        </w:rPr>
        <w:instrText>BD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</w:instrText>
      </w:r>
      <w:r w:rsidRPr="00220E80">
        <w:rPr>
          <w:color w:val="202122"/>
          <w:sz w:val="28"/>
          <w:szCs w:val="28"/>
          <w:vertAlign w:val="superscript"/>
        </w:rPr>
        <w:instrText>B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0_%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</w:instrText>
      </w:r>
      <w:r w:rsidRPr="00220E80">
        <w:rPr>
          <w:color w:val="202122"/>
          <w:sz w:val="28"/>
          <w:szCs w:val="28"/>
          <w:vertAlign w:val="superscript"/>
        </w:rPr>
        <w:instrText>BC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</w:instrText>
      </w:r>
      <w:r w:rsidRPr="00220E80">
        <w:rPr>
          <w:color w:val="202122"/>
          <w:sz w:val="28"/>
          <w:szCs w:val="28"/>
          <w:vertAlign w:val="superscript"/>
        </w:rPr>
        <w:instrText>BE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</w:instrText>
      </w:r>
      <w:r w:rsidRPr="00220E80">
        <w:rPr>
          <w:color w:val="202122"/>
          <w:sz w:val="28"/>
          <w:szCs w:val="28"/>
          <w:vertAlign w:val="superscript"/>
        </w:rPr>
        <w:instrText>B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2%</w:instrText>
      </w:r>
      <w:r w:rsidRPr="00220E80">
        <w:rPr>
          <w:color w:val="202122"/>
          <w:sz w:val="28"/>
          <w:szCs w:val="28"/>
          <w:vertAlign w:val="superscript"/>
        </w:rPr>
        <w:instrText>D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0%</w:instrText>
      </w:r>
      <w:r w:rsidRPr="00220E80">
        <w:rPr>
          <w:color w:val="202122"/>
          <w:sz w:val="28"/>
          <w:szCs w:val="28"/>
          <w:vertAlign w:val="superscript"/>
        </w:rPr>
        <w:instrText>B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0" \</w:instrText>
      </w:r>
      <w:r w:rsidRPr="00220E80">
        <w:rPr>
          <w:color w:val="202122"/>
          <w:sz w:val="28"/>
          <w:szCs w:val="28"/>
          <w:vertAlign w:val="superscript"/>
        </w:rPr>
        <w:instrText>l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 xml:space="preserve"> "</w:instrText>
      </w:r>
      <w:r w:rsidRPr="00220E80">
        <w:rPr>
          <w:color w:val="202122"/>
          <w:sz w:val="28"/>
          <w:szCs w:val="28"/>
          <w:vertAlign w:val="superscript"/>
        </w:rPr>
        <w:instrText>cite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>_</w:instrText>
      </w:r>
      <w:r w:rsidRPr="00220E80">
        <w:rPr>
          <w:color w:val="202122"/>
          <w:sz w:val="28"/>
          <w:szCs w:val="28"/>
          <w:vertAlign w:val="superscript"/>
        </w:rPr>
        <w:instrText>note</w:instrText>
      </w:r>
      <w:r w:rsidRPr="00220E80">
        <w:rPr>
          <w:color w:val="202122"/>
          <w:sz w:val="28"/>
          <w:szCs w:val="28"/>
          <w:vertAlign w:val="superscript"/>
          <w:lang w:val="ru-RU"/>
        </w:rPr>
        <w:instrText xml:space="preserve">-2" </w:instrText>
      </w:r>
      <w:r w:rsidRPr="00220E80">
        <w:rPr>
          <w:color w:val="202122"/>
          <w:sz w:val="28"/>
          <w:szCs w:val="28"/>
          <w:vertAlign w:val="superscript"/>
        </w:rPr>
        <w:fldChar w:fldCharType="separate"/>
      </w:r>
      <w:r w:rsidRPr="00220E80">
        <w:rPr>
          <w:rStyle w:val="a4"/>
          <w:color w:val="0645AD"/>
          <w:sz w:val="28"/>
          <w:szCs w:val="28"/>
          <w:u w:val="none"/>
          <w:vertAlign w:val="superscript"/>
          <w:lang w:val="ru-RU"/>
        </w:rPr>
        <w:t>[2]</w:t>
      </w:r>
      <w:r w:rsidRPr="00220E80">
        <w:rPr>
          <w:color w:val="202122"/>
          <w:sz w:val="28"/>
          <w:szCs w:val="28"/>
          <w:vertAlign w:val="superscript"/>
        </w:rPr>
        <w:fldChar w:fldCharType="end"/>
      </w:r>
      <w:r w:rsidRPr="00220E80">
        <w:rPr>
          <w:color w:val="202122"/>
          <w:sz w:val="28"/>
          <w:szCs w:val="28"/>
          <w:lang w:val="ru-RU"/>
        </w:rPr>
        <w:t>.</w:t>
      </w:r>
    </w:p>
    <w:p w:rsidR="007C3461" w:rsidRPr="00220E80" w:rsidRDefault="007C3461" w:rsidP="007C34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ru-RU"/>
        </w:rPr>
      </w:pPr>
      <w:r w:rsidRPr="00220E80">
        <w:rPr>
          <w:color w:val="202122"/>
          <w:sz w:val="28"/>
          <w:szCs w:val="28"/>
          <w:lang w:val="ru-RU"/>
        </w:rPr>
        <w:t xml:space="preserve">У таких </w:t>
      </w:r>
      <w:proofErr w:type="spellStart"/>
      <w:r w:rsidRPr="00220E80">
        <w:rPr>
          <w:color w:val="202122"/>
          <w:sz w:val="28"/>
          <w:szCs w:val="28"/>
          <w:lang w:val="ru-RU"/>
        </w:rPr>
        <w:t>країнах</w:t>
      </w:r>
      <w:proofErr w:type="spellEnd"/>
      <w:r w:rsidRPr="00220E80">
        <w:rPr>
          <w:color w:val="202122"/>
          <w:sz w:val="28"/>
          <w:szCs w:val="28"/>
        </w:rPr>
        <w:t> </w:t>
      </w:r>
      <w:hyperlink r:id="rId8" w:tooltip="Федерація" w:history="1">
        <w:r w:rsidRPr="00220E80">
          <w:rPr>
            <w:rStyle w:val="a4"/>
            <w:color w:val="0645AD"/>
            <w:sz w:val="28"/>
            <w:szCs w:val="28"/>
            <w:u w:val="none"/>
            <w:lang w:val="ru-RU"/>
          </w:rPr>
          <w:t>федеративного</w:t>
        </w:r>
      </w:hyperlink>
      <w:r w:rsidRPr="00220E80">
        <w:rPr>
          <w:color w:val="202122"/>
          <w:sz w:val="28"/>
          <w:szCs w:val="28"/>
        </w:rPr>
        <w:t> </w:t>
      </w:r>
      <w:r w:rsidRPr="00220E80">
        <w:rPr>
          <w:color w:val="202122"/>
          <w:sz w:val="28"/>
          <w:szCs w:val="28"/>
          <w:lang w:val="ru-RU"/>
        </w:rPr>
        <w:t xml:space="preserve">устрою як Канада </w:t>
      </w:r>
      <w:proofErr w:type="spellStart"/>
      <w:r w:rsidRPr="00220E80">
        <w:rPr>
          <w:color w:val="202122"/>
          <w:sz w:val="28"/>
          <w:szCs w:val="28"/>
          <w:lang w:val="ru-RU"/>
        </w:rPr>
        <w:t>або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Швейцарія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, статус </w:t>
      </w:r>
      <w:proofErr w:type="spellStart"/>
      <w:r w:rsidRPr="00220E80">
        <w:rPr>
          <w:color w:val="202122"/>
          <w:sz w:val="28"/>
          <w:szCs w:val="28"/>
          <w:lang w:val="ru-RU"/>
        </w:rPr>
        <w:t>державної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(</w:t>
      </w:r>
      <w:proofErr w:type="spellStart"/>
      <w:r w:rsidRPr="00220E80">
        <w:rPr>
          <w:color w:val="202122"/>
          <w:sz w:val="28"/>
          <w:szCs w:val="28"/>
          <w:lang w:val="ru-RU"/>
        </w:rPr>
        <w:t>офіційної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) </w:t>
      </w:r>
      <w:proofErr w:type="spellStart"/>
      <w:r w:rsidRPr="00220E80">
        <w:rPr>
          <w:color w:val="202122"/>
          <w:sz w:val="28"/>
          <w:szCs w:val="28"/>
          <w:lang w:val="ru-RU"/>
        </w:rPr>
        <w:t>мови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визначається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також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окремо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на </w:t>
      </w:r>
      <w:proofErr w:type="spellStart"/>
      <w:r w:rsidRPr="00220E80">
        <w:rPr>
          <w:color w:val="202122"/>
          <w:sz w:val="28"/>
          <w:szCs w:val="28"/>
          <w:lang w:val="ru-RU"/>
        </w:rPr>
        <w:t>регіональному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рівні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. </w:t>
      </w:r>
      <w:proofErr w:type="spellStart"/>
      <w:r w:rsidRPr="00220E80">
        <w:rPr>
          <w:color w:val="202122"/>
          <w:sz w:val="28"/>
          <w:szCs w:val="28"/>
          <w:lang w:val="ru-RU"/>
        </w:rPr>
        <w:t>Це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призводить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на </w:t>
      </w:r>
      <w:proofErr w:type="spellStart"/>
      <w:r w:rsidRPr="00220E80">
        <w:rPr>
          <w:color w:val="202122"/>
          <w:sz w:val="28"/>
          <w:szCs w:val="28"/>
          <w:lang w:val="ru-RU"/>
        </w:rPr>
        <w:t>практиці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до того, </w:t>
      </w:r>
      <w:proofErr w:type="spellStart"/>
      <w:r w:rsidRPr="00220E80">
        <w:rPr>
          <w:color w:val="202122"/>
          <w:sz w:val="28"/>
          <w:szCs w:val="28"/>
          <w:lang w:val="ru-RU"/>
        </w:rPr>
        <w:t>що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, </w:t>
      </w:r>
      <w:proofErr w:type="spellStart"/>
      <w:r w:rsidRPr="00220E80">
        <w:rPr>
          <w:color w:val="202122"/>
          <w:sz w:val="28"/>
          <w:szCs w:val="28"/>
          <w:lang w:val="ru-RU"/>
        </w:rPr>
        <w:t>наприклад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, у </w:t>
      </w:r>
      <w:proofErr w:type="spellStart"/>
      <w:r w:rsidRPr="00220E80">
        <w:rPr>
          <w:color w:val="202122"/>
          <w:sz w:val="28"/>
          <w:szCs w:val="28"/>
          <w:lang w:val="ru-RU"/>
        </w:rPr>
        <w:t>провінції</w:t>
      </w:r>
      <w:proofErr w:type="spellEnd"/>
      <w:r w:rsidRPr="00220E80">
        <w:rPr>
          <w:color w:val="202122"/>
          <w:sz w:val="28"/>
          <w:szCs w:val="28"/>
        </w:rPr>
        <w:t> </w:t>
      </w:r>
      <w:hyperlink r:id="rId9" w:tooltip="Квебек (провінція)" w:history="1">
        <w:r w:rsidRPr="00220E80">
          <w:rPr>
            <w:rStyle w:val="a4"/>
            <w:color w:val="0645AD"/>
            <w:sz w:val="28"/>
            <w:szCs w:val="28"/>
            <w:u w:val="none"/>
            <w:lang w:val="ru-RU"/>
          </w:rPr>
          <w:t>Квебек</w:t>
        </w:r>
      </w:hyperlink>
      <w:r w:rsidRPr="00220E80">
        <w:rPr>
          <w:color w:val="202122"/>
          <w:sz w:val="28"/>
          <w:szCs w:val="28"/>
        </w:rPr>
        <w:t> </w:t>
      </w:r>
      <w:r w:rsidRPr="00220E80">
        <w:rPr>
          <w:color w:val="202122"/>
          <w:sz w:val="28"/>
          <w:szCs w:val="28"/>
          <w:lang w:val="ru-RU"/>
        </w:rPr>
        <w:t>(</w:t>
      </w:r>
      <w:hyperlink r:id="rId10" w:tooltip="Канада" w:history="1">
        <w:r w:rsidRPr="00220E80">
          <w:rPr>
            <w:rStyle w:val="a4"/>
            <w:color w:val="0645AD"/>
            <w:sz w:val="28"/>
            <w:szCs w:val="28"/>
            <w:u w:val="none"/>
            <w:lang w:val="ru-RU"/>
          </w:rPr>
          <w:t>Канада</w:t>
        </w:r>
      </w:hyperlink>
      <w:r w:rsidRPr="00220E80">
        <w:rPr>
          <w:color w:val="202122"/>
          <w:sz w:val="28"/>
          <w:szCs w:val="28"/>
          <w:lang w:val="ru-RU"/>
        </w:rPr>
        <w:t xml:space="preserve">) </w:t>
      </w:r>
      <w:proofErr w:type="spellStart"/>
      <w:r w:rsidRPr="00220E80">
        <w:rPr>
          <w:color w:val="202122"/>
          <w:sz w:val="28"/>
          <w:szCs w:val="28"/>
          <w:lang w:val="ru-RU"/>
        </w:rPr>
        <w:t>підприємства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федерального </w:t>
      </w:r>
      <w:proofErr w:type="spellStart"/>
      <w:r w:rsidRPr="00220E80">
        <w:rPr>
          <w:color w:val="202122"/>
          <w:sz w:val="28"/>
          <w:szCs w:val="28"/>
          <w:lang w:val="ru-RU"/>
        </w:rPr>
        <w:t>підпорядкування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виконують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федеральний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закон про </w:t>
      </w:r>
      <w:proofErr w:type="spellStart"/>
      <w:r w:rsidRPr="00220E80">
        <w:rPr>
          <w:color w:val="202122"/>
          <w:sz w:val="28"/>
          <w:szCs w:val="28"/>
          <w:lang w:val="ru-RU"/>
        </w:rPr>
        <w:t>мови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і </w:t>
      </w:r>
      <w:proofErr w:type="spellStart"/>
      <w:r w:rsidRPr="00220E80">
        <w:rPr>
          <w:color w:val="202122"/>
          <w:sz w:val="28"/>
          <w:szCs w:val="28"/>
          <w:lang w:val="ru-RU"/>
        </w:rPr>
        <w:t>надають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послуги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англійською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і </w:t>
      </w:r>
      <w:proofErr w:type="spellStart"/>
      <w:r w:rsidRPr="00220E80">
        <w:rPr>
          <w:color w:val="202122"/>
          <w:sz w:val="28"/>
          <w:szCs w:val="28"/>
          <w:lang w:val="ru-RU"/>
        </w:rPr>
        <w:t>французькою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мовами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, а </w:t>
      </w:r>
      <w:proofErr w:type="spellStart"/>
      <w:r w:rsidRPr="00220E80">
        <w:rPr>
          <w:color w:val="202122"/>
          <w:sz w:val="28"/>
          <w:szCs w:val="28"/>
          <w:lang w:val="ru-RU"/>
        </w:rPr>
        <w:t>підприємства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провінційного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підпорядкування</w:t>
      </w:r>
      <w:proofErr w:type="spellEnd"/>
      <w:r w:rsidRPr="00220E80">
        <w:rPr>
          <w:color w:val="202122"/>
          <w:sz w:val="28"/>
          <w:szCs w:val="28"/>
        </w:rPr>
        <w:t> </w:t>
      </w:r>
      <w:r w:rsidRPr="00220E80">
        <w:rPr>
          <w:color w:val="202122"/>
          <w:sz w:val="28"/>
          <w:szCs w:val="28"/>
          <w:lang w:val="ru-RU"/>
        </w:rPr>
        <w:t xml:space="preserve">— </w:t>
      </w:r>
      <w:proofErr w:type="spellStart"/>
      <w:r w:rsidRPr="00220E80">
        <w:rPr>
          <w:color w:val="202122"/>
          <w:sz w:val="28"/>
          <w:szCs w:val="28"/>
          <w:lang w:val="ru-RU"/>
        </w:rPr>
        <w:t>лише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французькою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. </w:t>
      </w:r>
      <w:proofErr w:type="spellStart"/>
      <w:r w:rsidRPr="00220E80">
        <w:rPr>
          <w:color w:val="202122"/>
          <w:sz w:val="28"/>
          <w:szCs w:val="28"/>
          <w:lang w:val="ru-RU"/>
        </w:rPr>
        <w:t>Підприємства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ж </w:t>
      </w:r>
      <w:proofErr w:type="spellStart"/>
      <w:r w:rsidRPr="00220E80">
        <w:rPr>
          <w:color w:val="202122"/>
          <w:sz w:val="28"/>
          <w:szCs w:val="28"/>
          <w:lang w:val="ru-RU"/>
        </w:rPr>
        <w:t>муніципального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рівня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(аналог </w:t>
      </w:r>
      <w:proofErr w:type="spellStart"/>
      <w:r w:rsidRPr="00220E80">
        <w:rPr>
          <w:color w:val="202122"/>
          <w:sz w:val="28"/>
          <w:szCs w:val="28"/>
          <w:lang w:val="ru-RU"/>
        </w:rPr>
        <w:t>укр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. </w:t>
      </w:r>
      <w:proofErr w:type="spellStart"/>
      <w:r w:rsidRPr="00220E80">
        <w:rPr>
          <w:color w:val="202122"/>
          <w:sz w:val="28"/>
          <w:szCs w:val="28"/>
          <w:lang w:val="ru-RU"/>
        </w:rPr>
        <w:t>ЖЕКів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) </w:t>
      </w:r>
      <w:proofErr w:type="spellStart"/>
      <w:r w:rsidRPr="00220E80">
        <w:rPr>
          <w:color w:val="202122"/>
          <w:sz w:val="28"/>
          <w:szCs w:val="28"/>
          <w:lang w:val="ru-RU"/>
        </w:rPr>
        <w:t>виконують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місцеве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муніципальне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розпорядження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й </w:t>
      </w:r>
      <w:proofErr w:type="spellStart"/>
      <w:r w:rsidRPr="00220E80">
        <w:rPr>
          <w:color w:val="202122"/>
          <w:sz w:val="28"/>
          <w:szCs w:val="28"/>
          <w:lang w:val="ru-RU"/>
        </w:rPr>
        <w:t>обирають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який</w:t>
      </w:r>
      <w:proofErr w:type="spellEnd"/>
      <w:r w:rsidRPr="00220E80">
        <w:rPr>
          <w:color w:val="202122"/>
          <w:sz w:val="28"/>
          <w:szCs w:val="28"/>
        </w:rPr>
        <w:t> </w:t>
      </w:r>
      <w:r w:rsidRPr="00220E80">
        <w:rPr>
          <w:color w:val="202122"/>
          <w:sz w:val="28"/>
          <w:szCs w:val="28"/>
          <w:lang w:val="ru-RU"/>
        </w:rPr>
        <w:t xml:space="preserve">— </w:t>
      </w:r>
      <w:proofErr w:type="spellStart"/>
      <w:r w:rsidRPr="00220E80">
        <w:rPr>
          <w:color w:val="202122"/>
          <w:sz w:val="28"/>
          <w:szCs w:val="28"/>
          <w:lang w:val="ru-RU"/>
        </w:rPr>
        <w:t>федеральний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чи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провінційний</w:t>
      </w:r>
      <w:proofErr w:type="spellEnd"/>
      <w:r w:rsidRPr="00220E80">
        <w:rPr>
          <w:color w:val="202122"/>
          <w:sz w:val="28"/>
          <w:szCs w:val="28"/>
        </w:rPr>
        <w:t> </w:t>
      </w:r>
      <w:r w:rsidRPr="00220E80">
        <w:rPr>
          <w:color w:val="202122"/>
          <w:sz w:val="28"/>
          <w:szCs w:val="28"/>
          <w:lang w:val="ru-RU"/>
        </w:rPr>
        <w:t xml:space="preserve">— закон про </w:t>
      </w:r>
      <w:proofErr w:type="spellStart"/>
      <w:r w:rsidRPr="00220E80">
        <w:rPr>
          <w:color w:val="202122"/>
          <w:sz w:val="28"/>
          <w:szCs w:val="28"/>
          <w:lang w:val="ru-RU"/>
        </w:rPr>
        <w:t>мови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виконувати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. Так на </w:t>
      </w:r>
      <w:proofErr w:type="spellStart"/>
      <w:r w:rsidRPr="00220E80">
        <w:rPr>
          <w:color w:val="202122"/>
          <w:sz w:val="28"/>
          <w:szCs w:val="28"/>
          <w:lang w:val="ru-RU"/>
        </w:rPr>
        <w:t>території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Великого</w:t>
      </w:r>
      <w:r w:rsidRPr="00220E80">
        <w:rPr>
          <w:color w:val="202122"/>
          <w:sz w:val="28"/>
          <w:szCs w:val="28"/>
        </w:rPr>
        <w:t> </w:t>
      </w:r>
      <w:hyperlink r:id="rId11" w:tooltip="Монреаль" w:history="1">
        <w:r w:rsidRPr="00220E80">
          <w:rPr>
            <w:rStyle w:val="a4"/>
            <w:color w:val="0645AD"/>
            <w:sz w:val="28"/>
            <w:szCs w:val="28"/>
            <w:u w:val="none"/>
            <w:lang w:val="ru-RU"/>
          </w:rPr>
          <w:t>Монреаля</w:t>
        </w:r>
      </w:hyperlink>
      <w:r w:rsidRPr="00220E80">
        <w:rPr>
          <w:color w:val="202122"/>
          <w:sz w:val="28"/>
          <w:szCs w:val="28"/>
        </w:rPr>
        <w:t> </w:t>
      </w:r>
      <w:proofErr w:type="spellStart"/>
      <w:r w:rsidRPr="00220E80">
        <w:rPr>
          <w:color w:val="202122"/>
          <w:sz w:val="28"/>
          <w:szCs w:val="28"/>
          <w:lang w:val="ru-RU"/>
        </w:rPr>
        <w:t>переважно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під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цим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впливом</w:t>
      </w:r>
      <w:proofErr w:type="spellEnd"/>
      <w:r w:rsidRPr="00220E80">
        <w:rPr>
          <w:color w:val="202122"/>
          <w:sz w:val="28"/>
          <w:szCs w:val="28"/>
        </w:rPr>
        <w:t> </w:t>
      </w:r>
      <w:hyperlink r:id="rId12" w:tooltip="Мовний суверенітет (ще не написана)" w:history="1">
        <w:proofErr w:type="spellStart"/>
        <w:r w:rsidRPr="00220E80">
          <w:rPr>
            <w:rStyle w:val="a4"/>
            <w:color w:val="BA0000"/>
            <w:sz w:val="28"/>
            <w:szCs w:val="28"/>
            <w:u w:val="none"/>
            <w:lang w:val="ru-RU"/>
          </w:rPr>
          <w:t>мовного</w:t>
        </w:r>
        <w:proofErr w:type="spellEnd"/>
        <w:r w:rsidRPr="00220E80">
          <w:rPr>
            <w:rStyle w:val="a4"/>
            <w:color w:val="BA0000"/>
            <w:sz w:val="28"/>
            <w:szCs w:val="28"/>
            <w:u w:val="none"/>
            <w:lang w:val="ru-RU"/>
          </w:rPr>
          <w:t xml:space="preserve"> </w:t>
        </w:r>
        <w:proofErr w:type="spellStart"/>
        <w:r w:rsidRPr="00220E80">
          <w:rPr>
            <w:rStyle w:val="a4"/>
            <w:color w:val="BA0000"/>
            <w:sz w:val="28"/>
            <w:szCs w:val="28"/>
            <w:u w:val="none"/>
            <w:lang w:val="ru-RU"/>
          </w:rPr>
          <w:t>суверенітету</w:t>
        </w:r>
        <w:proofErr w:type="spellEnd"/>
      </w:hyperlink>
      <w:r w:rsidRPr="00220E80">
        <w:rPr>
          <w:color w:val="202122"/>
          <w:sz w:val="28"/>
          <w:szCs w:val="28"/>
        </w:rPr>
        <w:t> </w:t>
      </w:r>
      <w:proofErr w:type="spellStart"/>
      <w:r w:rsidRPr="00220E80">
        <w:rPr>
          <w:color w:val="202122"/>
          <w:sz w:val="28"/>
          <w:szCs w:val="28"/>
          <w:lang w:val="ru-RU"/>
        </w:rPr>
        <w:t>місто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поділилося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на </w:t>
      </w:r>
      <w:proofErr w:type="spellStart"/>
      <w:r w:rsidRPr="00220E80">
        <w:rPr>
          <w:color w:val="202122"/>
          <w:sz w:val="28"/>
          <w:szCs w:val="28"/>
          <w:lang w:val="ru-RU"/>
        </w:rPr>
        <w:t>більш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ніж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десять маленьких </w:t>
      </w:r>
      <w:proofErr w:type="spellStart"/>
      <w:r w:rsidRPr="00220E80">
        <w:rPr>
          <w:color w:val="202122"/>
          <w:sz w:val="28"/>
          <w:szCs w:val="28"/>
          <w:lang w:val="ru-RU"/>
        </w:rPr>
        <w:t>міст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, </w:t>
      </w:r>
      <w:proofErr w:type="spellStart"/>
      <w:r w:rsidRPr="00220E80">
        <w:rPr>
          <w:color w:val="202122"/>
          <w:sz w:val="28"/>
          <w:szCs w:val="28"/>
          <w:lang w:val="ru-RU"/>
        </w:rPr>
        <w:t>які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керуються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федеральним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або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провінційним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законом про </w:t>
      </w:r>
      <w:proofErr w:type="spellStart"/>
      <w:r w:rsidRPr="00220E80">
        <w:rPr>
          <w:color w:val="202122"/>
          <w:sz w:val="28"/>
          <w:szCs w:val="28"/>
          <w:lang w:val="ru-RU"/>
        </w:rPr>
        <w:t>мови</w:t>
      </w:r>
      <w:proofErr w:type="spellEnd"/>
      <w:r w:rsidRPr="00220E80">
        <w:rPr>
          <w:color w:val="202122"/>
          <w:sz w:val="28"/>
          <w:szCs w:val="28"/>
          <w:lang w:val="ru-RU"/>
        </w:rPr>
        <w:t>.</w:t>
      </w:r>
    </w:p>
    <w:p w:rsidR="007C3461" w:rsidRPr="00220E80" w:rsidRDefault="007C3461" w:rsidP="007C34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ru-RU"/>
        </w:rPr>
      </w:pPr>
      <w:r w:rsidRPr="00220E80">
        <w:rPr>
          <w:color w:val="202122"/>
          <w:sz w:val="28"/>
          <w:szCs w:val="28"/>
          <w:lang w:val="ru-RU"/>
        </w:rPr>
        <w:t xml:space="preserve">У </w:t>
      </w:r>
      <w:proofErr w:type="spellStart"/>
      <w:r w:rsidRPr="00220E80">
        <w:rPr>
          <w:color w:val="202122"/>
          <w:sz w:val="28"/>
          <w:szCs w:val="28"/>
          <w:lang w:val="ru-RU"/>
        </w:rPr>
        <w:t>країнах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, де </w:t>
      </w:r>
      <w:proofErr w:type="spellStart"/>
      <w:r w:rsidRPr="00220E80">
        <w:rPr>
          <w:color w:val="202122"/>
          <w:sz w:val="28"/>
          <w:szCs w:val="28"/>
          <w:lang w:val="ru-RU"/>
        </w:rPr>
        <w:t>лише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одна </w:t>
      </w:r>
      <w:proofErr w:type="spellStart"/>
      <w:r w:rsidRPr="00220E80">
        <w:rPr>
          <w:color w:val="202122"/>
          <w:sz w:val="28"/>
          <w:szCs w:val="28"/>
          <w:lang w:val="ru-RU"/>
        </w:rPr>
        <w:t>мова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має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статус </w:t>
      </w:r>
      <w:proofErr w:type="spellStart"/>
      <w:r w:rsidRPr="00220E80">
        <w:rPr>
          <w:color w:val="202122"/>
          <w:sz w:val="28"/>
          <w:szCs w:val="28"/>
          <w:lang w:val="ru-RU"/>
        </w:rPr>
        <w:t>державної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, </w:t>
      </w:r>
      <w:proofErr w:type="spellStart"/>
      <w:r w:rsidRPr="00220E80">
        <w:rPr>
          <w:color w:val="202122"/>
          <w:sz w:val="28"/>
          <w:szCs w:val="28"/>
          <w:lang w:val="ru-RU"/>
        </w:rPr>
        <w:t>забороняється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дискримінація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громадян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за </w:t>
      </w:r>
      <w:proofErr w:type="spellStart"/>
      <w:r w:rsidRPr="00220E80">
        <w:rPr>
          <w:color w:val="202122"/>
          <w:sz w:val="28"/>
          <w:szCs w:val="28"/>
          <w:lang w:val="ru-RU"/>
        </w:rPr>
        <w:t>мовною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ознакою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, </w:t>
      </w:r>
      <w:proofErr w:type="spellStart"/>
      <w:r w:rsidRPr="00220E80">
        <w:rPr>
          <w:color w:val="202122"/>
          <w:sz w:val="28"/>
          <w:szCs w:val="28"/>
          <w:lang w:val="ru-RU"/>
        </w:rPr>
        <w:t>носії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інших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мов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мають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право </w:t>
      </w:r>
      <w:proofErr w:type="spellStart"/>
      <w:r w:rsidRPr="00220E80">
        <w:rPr>
          <w:color w:val="202122"/>
          <w:sz w:val="28"/>
          <w:szCs w:val="28"/>
          <w:lang w:val="ru-RU"/>
        </w:rPr>
        <w:t>користуватися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ними для </w:t>
      </w:r>
      <w:proofErr w:type="spellStart"/>
      <w:r w:rsidRPr="00220E80">
        <w:rPr>
          <w:color w:val="202122"/>
          <w:sz w:val="28"/>
          <w:szCs w:val="28"/>
          <w:lang w:val="ru-RU"/>
        </w:rPr>
        <w:t>задоволення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своїх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потреб.</w:t>
      </w:r>
    </w:p>
    <w:p w:rsidR="007C3461" w:rsidRDefault="007C3461" w:rsidP="007C34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ru-RU"/>
        </w:rPr>
      </w:pPr>
      <w:proofErr w:type="spellStart"/>
      <w:r w:rsidRPr="00220E80">
        <w:rPr>
          <w:color w:val="202122"/>
          <w:sz w:val="28"/>
          <w:szCs w:val="28"/>
          <w:lang w:val="ru-RU"/>
        </w:rPr>
        <w:t>Державна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мова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не є </w:t>
      </w:r>
      <w:proofErr w:type="spellStart"/>
      <w:r w:rsidRPr="00220E80">
        <w:rPr>
          <w:color w:val="202122"/>
          <w:sz w:val="28"/>
          <w:szCs w:val="28"/>
          <w:lang w:val="ru-RU"/>
        </w:rPr>
        <w:t>втручанням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у </w:t>
      </w:r>
      <w:proofErr w:type="spellStart"/>
      <w:r w:rsidRPr="00220E80">
        <w:rPr>
          <w:color w:val="202122"/>
          <w:sz w:val="28"/>
          <w:szCs w:val="28"/>
          <w:lang w:val="ru-RU"/>
        </w:rPr>
        <w:t>приватний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та </w:t>
      </w:r>
      <w:proofErr w:type="spellStart"/>
      <w:r w:rsidRPr="00220E80">
        <w:rPr>
          <w:color w:val="202122"/>
          <w:sz w:val="28"/>
          <w:szCs w:val="28"/>
          <w:lang w:val="ru-RU"/>
        </w:rPr>
        <w:t>інші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мовні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аспекти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життя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громадянина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, </w:t>
      </w:r>
      <w:proofErr w:type="spellStart"/>
      <w:r w:rsidRPr="00220E80">
        <w:rPr>
          <w:color w:val="202122"/>
          <w:sz w:val="28"/>
          <w:szCs w:val="28"/>
          <w:lang w:val="ru-RU"/>
        </w:rPr>
        <w:t>що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не є сферою державного </w:t>
      </w:r>
      <w:proofErr w:type="spellStart"/>
      <w:r w:rsidRPr="00220E80">
        <w:rPr>
          <w:color w:val="202122"/>
          <w:sz w:val="28"/>
          <w:szCs w:val="28"/>
          <w:lang w:val="ru-RU"/>
        </w:rPr>
        <w:t>офіційного</w:t>
      </w:r>
      <w:proofErr w:type="spellEnd"/>
      <w:r w:rsidRPr="00220E80">
        <w:rPr>
          <w:color w:val="202122"/>
          <w:sz w:val="28"/>
          <w:szCs w:val="28"/>
          <w:lang w:val="ru-RU"/>
        </w:rPr>
        <w:t xml:space="preserve"> </w:t>
      </w:r>
      <w:proofErr w:type="spellStart"/>
      <w:r w:rsidRPr="00220E80">
        <w:rPr>
          <w:color w:val="202122"/>
          <w:sz w:val="28"/>
          <w:szCs w:val="28"/>
          <w:lang w:val="ru-RU"/>
        </w:rPr>
        <w:t>спілкування</w:t>
      </w:r>
      <w:proofErr w:type="spellEnd"/>
      <w:r w:rsidRPr="00220E80">
        <w:rPr>
          <w:color w:val="202122"/>
          <w:sz w:val="28"/>
          <w:szCs w:val="28"/>
          <w:lang w:val="ru-RU"/>
        </w:rPr>
        <w:t>.</w:t>
      </w:r>
    </w:p>
    <w:p w:rsidR="007C3461" w:rsidRPr="00220E80" w:rsidRDefault="007C3461" w:rsidP="007C3461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  <w:lang w:val="ru-RU"/>
        </w:rPr>
      </w:pPr>
    </w:p>
    <w:p w:rsidR="007C3461" w:rsidRPr="007C3461" w:rsidRDefault="007C3461" w:rsidP="000F6B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</w:pPr>
    </w:p>
    <w:p w:rsidR="007C3461" w:rsidRPr="007C3461" w:rsidRDefault="007C3461" w:rsidP="000F6B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</w:pPr>
    </w:p>
    <w:p w:rsidR="007C3461" w:rsidRPr="007C3461" w:rsidRDefault="007C3461" w:rsidP="000F6B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</w:pPr>
    </w:p>
    <w:p w:rsidR="007C3461" w:rsidRDefault="000F6BDE" w:rsidP="000F6B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0F6BD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 </w:t>
      </w:r>
    </w:p>
    <w:p w:rsidR="000F6BDE" w:rsidRPr="000F6BDE" w:rsidRDefault="000F6BDE" w:rsidP="000F6B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</w:pPr>
      <w:proofErr w:type="spellStart"/>
      <w:r w:rsidRPr="000F6BD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lastRenderedPageBreak/>
        <w:t>Мовні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норми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 xml:space="preserve">.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Види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мовних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 xml:space="preserve"> норм.</w:t>
      </w:r>
    </w:p>
    <w:p w:rsidR="000F6BDE" w:rsidRPr="000F6BDE" w:rsidRDefault="000F6BDE" w:rsidP="000F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Мовна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норма -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сукупність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правил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реалізації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мовної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прийнятих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певному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етапі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розвитку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суспільства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як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взірець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F6BDE" w:rsidRPr="000F6BDE" w:rsidRDefault="000F6BDE" w:rsidP="000F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Літературна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норма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виконує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важливі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суспільні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функції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вона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забезпечує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взаєморозуміння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членів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суспільства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полегшує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спілкування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літературної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створює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весь народ в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найвидат-ніших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майстрів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слова, і вони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турботливо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охороняються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суспільством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як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велика культурна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скарбниця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F6BDE" w:rsidRPr="000F6BDE" w:rsidRDefault="000F6BDE" w:rsidP="000F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Мовна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норма -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історична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будучи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певною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мірою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стійкою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стабільною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забезпечує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ЇЇ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функціонування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норма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водночас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зазнає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змін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випливає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як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явища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соціального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яке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перебуває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постійному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розвитку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творцем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носієм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суспільством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F6BDE" w:rsidRPr="000F6BDE" w:rsidRDefault="000F6BDE" w:rsidP="000F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ВИДИ ЛІТЕРАТУРНИХ МОВНИХ НОРМ</w:t>
      </w:r>
    </w:p>
    <w:p w:rsidR="000F6BDE" w:rsidRPr="000F6BDE" w:rsidRDefault="000F6BDE" w:rsidP="000F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Орфоепічні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сукупність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правил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вимови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голосних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приголосних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звуків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звукосполучень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потоці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мовлення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Дотримання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норм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забезпечує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безперешкодне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сприймання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виголошеного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тексту, а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також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унеможливлює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спотворення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змісту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слів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цілому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F6BDE" w:rsidRPr="000F6BDE" w:rsidRDefault="000F6BDE" w:rsidP="000F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Акцентуаційні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передбачають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дотримання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правил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наголошування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слів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Йдеться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звичайно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про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виділення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складу в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слова в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реченні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фразі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F6BDE" w:rsidRPr="000F6BDE" w:rsidRDefault="000F6BDE" w:rsidP="000F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Орфографічні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єдині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загальноприйняті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правила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передачі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звукової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письмі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саме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написання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слів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частин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вживання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великої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літери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написання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слів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разом,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окремо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через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дефіс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правила переносу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слів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рядка в рядок.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Орфограмою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називають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правильне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написання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яке треба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вибрати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низки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можливих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графічних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варіантів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F6BDE" w:rsidRPr="000F6BDE" w:rsidRDefault="000F6BDE" w:rsidP="000F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Пунктуаційні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система правил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вживання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розділових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знаків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реченні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тексті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(кома,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крапка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тире,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двокрапка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крапка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комою, три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крапки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дужки, лапки, знак оклику, знак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0F6BDE" w:rsidRPr="000F6BDE" w:rsidRDefault="000F6BDE" w:rsidP="000F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Лексичні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регламентують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використання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слів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відповідно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лексичного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не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допускають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вживання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жаргонних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діалектних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просторічних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слів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F6BDE" w:rsidRPr="000F6BDE" w:rsidRDefault="000F6BDE" w:rsidP="000F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Словотвірні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встановлюють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закономірності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утворення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нових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слів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наявними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словотвірними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моделями. Часто в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усному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мовленні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спостерігаємо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відхилення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норм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українського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словотворення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впливом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російських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відповідних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лексем.</w:t>
      </w:r>
    </w:p>
    <w:p w:rsidR="000F6BDE" w:rsidRPr="000F6BDE" w:rsidRDefault="000F6BDE" w:rsidP="000F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7.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Граматичні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охоплюють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правила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творення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вживання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форм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слів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поєднання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словосполучення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вивчаються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морфології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синтаксисі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закріплені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граматиках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української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довідниках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правопис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і.</w:t>
      </w:r>
    </w:p>
    <w:p w:rsidR="000F6BDE" w:rsidRPr="000F6BDE" w:rsidRDefault="000F6BDE" w:rsidP="000F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Стилістичні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регламентують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доцільність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використання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мовних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засобів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конкретних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стилях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Добір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мовних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елементів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відповідає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потребам сфер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комунікації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завданням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висловлювання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Вказуючи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норми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ми часто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кваліфікуємо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 як "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правильні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", а як "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доцільні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", "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кращі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"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саме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цієї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ситуації</w:t>
      </w:r>
      <w:proofErr w:type="spellEnd"/>
      <w:r w:rsidRPr="000F6B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C3461" w:rsidRPr="007C3461" w:rsidRDefault="007C3461" w:rsidP="007C34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bookmarkStart w:id="0" w:name="_GoBack"/>
      <w:bookmarkEnd w:id="0"/>
      <w:r w:rsidRPr="007C3461">
        <w:rPr>
          <w:rFonts w:ascii="Arial" w:eastAsia="Times New Roman" w:hAnsi="Arial" w:cs="Arial"/>
          <w:b/>
          <w:bCs/>
          <w:color w:val="000000"/>
          <w:sz w:val="32"/>
          <w:szCs w:val="32"/>
          <w:lang w:val="uk-UA"/>
        </w:rPr>
        <w:t xml:space="preserve">Білінгвізм як </w:t>
      </w:r>
      <w:proofErr w:type="spellStart"/>
      <w:r w:rsidRPr="007C3461">
        <w:rPr>
          <w:rFonts w:ascii="Arial" w:eastAsia="Times New Roman" w:hAnsi="Arial" w:cs="Arial"/>
          <w:b/>
          <w:bCs/>
          <w:color w:val="000000"/>
          <w:sz w:val="32"/>
          <w:szCs w:val="32"/>
          <w:lang w:val="uk-UA"/>
        </w:rPr>
        <w:t>мовне</w:t>
      </w:r>
      <w:proofErr w:type="spellEnd"/>
      <w:r w:rsidRPr="007C3461">
        <w:rPr>
          <w:rFonts w:ascii="Arial" w:eastAsia="Times New Roman" w:hAnsi="Arial" w:cs="Arial"/>
          <w:b/>
          <w:bCs/>
          <w:color w:val="000000"/>
          <w:sz w:val="32"/>
          <w:szCs w:val="32"/>
          <w:lang w:val="uk-UA"/>
        </w:rPr>
        <w:t xml:space="preserve"> та соціальне явище</w:t>
      </w:r>
    </w:p>
    <w:p w:rsidR="007C3461" w:rsidRPr="007C3461" w:rsidRDefault="007C3461" w:rsidP="007C34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C34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7C3461" w:rsidRPr="007C3461" w:rsidRDefault="007C3461" w:rsidP="007C34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C34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7C3461" w:rsidRPr="007C3461" w:rsidRDefault="007C3461" w:rsidP="007C346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Білінгвізм (двомовність) – специфічний стан суспільного життя, при якому спостерігається і є визнаним факт функціонування й співіснування двох мов у межах однієї держави. Джерелом білінгвізму, як правило, виступає етнічна неоднорідність самого суспільства, наприклад, існування в одній державі двох етносів, що користуються різними мовами. Через те, що в сучасному світі практично немає етнічно „чистих” держав, білінгвізм як явище отримав велике поширення.</w:t>
      </w:r>
    </w:p>
    <w:p w:rsidR="007C3461" w:rsidRPr="007C3461" w:rsidRDefault="007C3461" w:rsidP="007C346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Білінгвізм відображає ситуацію, коли відразу дві мови визнані державою, внаслідок юридично закріплених норм або законів, на рівні офіційних і з рівноправним статусом для кожної з цих мов. Серед типових прикладів країн з  офіційним білінгвізмом: Канада, Бельгія, Фінляндія, Казахстан та інші.</w:t>
      </w:r>
    </w:p>
    <w:p w:rsidR="007C3461" w:rsidRPr="007C3461" w:rsidRDefault="007C3461" w:rsidP="007C346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Інтеграційні процеси сприяють перетворенню Європи в багатомовний простір, в якому всі національні мови мають рівні права. Адже з відкриттям кордонів між країнами Європи посилюється мобільність людей, установлюються та виходять на новий рівень підтримувані раніше контакти як усередині країни, так і із зарубіжними друзями та партнерами. Ці процеси значно посилюють </w:t>
      </w:r>
      <w:proofErr w:type="spellStart"/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мотивованість</w:t>
      </w:r>
      <w:proofErr w:type="spellEnd"/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європейців до опанування іноземних мов.</w:t>
      </w:r>
    </w:p>
    <w:p w:rsidR="007C3461" w:rsidRPr="007C3461" w:rsidRDefault="007C3461" w:rsidP="007C346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Сьогодні двомовне навчання визнано багатьма вченими Європи однією з можливостей найбільш ефективного опанування іноземних мов і водночас є суттєвою складовою полі культурної освіти. Значний вплив на розвиток двомовної освіти в Європі здійснює політика Європейського Союзу – відмова від пріоритету якоїсь із мов та орієнтація на рівноправне використання мов-партнерів.</w:t>
      </w:r>
    </w:p>
    <w:p w:rsidR="007C3461" w:rsidRPr="007C3461" w:rsidRDefault="007C3461" w:rsidP="007C346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Як науковий феномен  термін „білінгвізм” означає співіснування двох мов і в науковій літературі розглядається з двох позицій:</w:t>
      </w:r>
    </w:p>
    <w:p w:rsidR="007C3461" w:rsidRPr="007C3461" w:rsidRDefault="007C3461" w:rsidP="007C3461">
      <w:pPr>
        <w:spacing w:after="0" w:line="360" w:lineRule="atLeast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1)</w:t>
      </w:r>
      <w:r w:rsidRPr="007C3461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</w:t>
      </w: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соціальне явище;</w:t>
      </w:r>
    </w:p>
    <w:p w:rsidR="007C3461" w:rsidRPr="007C3461" w:rsidRDefault="007C3461" w:rsidP="007C3461">
      <w:pPr>
        <w:spacing w:after="0" w:line="360" w:lineRule="atLeast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2)</w:t>
      </w:r>
      <w:r w:rsidRPr="007C3461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</w:t>
      </w: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індивідуальна характеристика особистості.</w:t>
      </w:r>
    </w:p>
    <w:p w:rsidR="007C3461" w:rsidRPr="007C3461" w:rsidRDefault="007C3461" w:rsidP="007C346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C3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Як соціальне явище</w:t>
      </w: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білінгвізм – це специфічний стан суспільного життя, за якого спостерігається і визнається факт функціонування, співіснування двох мов у межах однієї держави.</w:t>
      </w:r>
    </w:p>
    <w:p w:rsidR="007C3461" w:rsidRPr="007C3461" w:rsidRDefault="007C3461" w:rsidP="007C346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соціальному рівні в рамках двомовного навчання йдеться про взаємодію двох </w:t>
      </w:r>
      <w:proofErr w:type="spellStart"/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лінгвокультур</w:t>
      </w:r>
      <w:proofErr w:type="spellEnd"/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двох </w:t>
      </w:r>
      <w:proofErr w:type="spellStart"/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симбіозів</w:t>
      </w:r>
      <w:proofErr w:type="spellEnd"/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мовного</w:t>
      </w:r>
      <w:proofErr w:type="spellEnd"/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культурного, які утворюють два різні </w:t>
      </w:r>
      <w:proofErr w:type="spellStart"/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лінгвокультурні</w:t>
      </w:r>
      <w:proofErr w:type="spellEnd"/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коди. Мета такої взаємодії полягає у досягнення успішного між культурного спілкування, або здатності порозумітися за умови суттєвих відмінностей у сприйняття світу.</w:t>
      </w:r>
    </w:p>
    <w:p w:rsidR="007C3461" w:rsidRPr="007C3461" w:rsidRDefault="007C3461" w:rsidP="007C346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Розрізняють </w:t>
      </w:r>
      <w:r w:rsidRPr="007C3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офіційний білінгвізм,</w:t>
      </w: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термін, що відображає ситуацію, коли відразу дві мови визнані державою на рівні офіційних внаслідок юридично закріплених норм або законів.</w:t>
      </w:r>
    </w:p>
    <w:p w:rsidR="007C3461" w:rsidRPr="007C3461" w:rsidRDefault="007C3461" w:rsidP="007C346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C3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Неофіційний білінгвізм</w:t>
      </w: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відповідає ситуації, коли офіційно визнаною на законодавчому рівні є лише одна з двох мов, якою найчастіше послуговується населення цієї держави. Досить часто можна спостерігати явище, коли, будучи невизнаною на офіційному рівні як державна, друга мова широко використовується значною частиною населення.</w:t>
      </w:r>
    </w:p>
    <w:p w:rsidR="007C3461" w:rsidRPr="007C3461" w:rsidRDefault="007C3461" w:rsidP="007C346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України цінним є досвід європейських країн, де розвиток двомовної освіти пов’язаний не стільки з внутрішніми процесами, скільки із загальною тенденцією до інтеграції, прагненням до діалогу та між культурної комунікації. Розвиток теорії і практики двомовної освіти відкриває шлях до активного інноваційного пошуку в цьому напрямі.</w:t>
      </w:r>
    </w:p>
    <w:p w:rsidR="007C3461" w:rsidRPr="007C3461" w:rsidRDefault="007C3461" w:rsidP="007C346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Канаді повною мірою реалізуються ідеї плюралізму та полікультурного виховання. Навчання з використанням двох офіційних  мов – англійської та французької, гарантовано конституцією цієї країни.</w:t>
      </w:r>
    </w:p>
    <w:p w:rsidR="007C3461" w:rsidRPr="007C3461" w:rsidRDefault="007C3461" w:rsidP="007C346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Цікавим  є досвід багатомовного Люксембургу, де в шкільній системі застосовують </w:t>
      </w:r>
      <w:proofErr w:type="spellStart"/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трилінгвальний</w:t>
      </w:r>
      <w:proofErr w:type="spellEnd"/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дидактичний компонент, що передбачає поетапне введення у дошкільному та шкільному віці люксембурзької мови (розмовний варіант німецької), німецької мови з використанням її як засобу навчання і далі – французької мови, яка стає засобом вивчення інших предметів.</w:t>
      </w:r>
    </w:p>
    <w:p w:rsidR="007C3461" w:rsidRPr="007C3461" w:rsidRDefault="007C3461" w:rsidP="007C346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Цей варіант набув поширення в так званих європейських школах, де передбачено вивчення від 3 до 9 іноземних мов. У такому випаду радше говорити не про двомовну освіту, а про багатомовну. Адже чим більше мов знає кожен із </w:t>
      </w: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потенційних учасників процесу міжкультурного спілкування, тим легше відбувається його інтеграція в інтернаціональне співтовариство.</w:t>
      </w:r>
    </w:p>
    <w:p w:rsidR="007C3461" w:rsidRPr="007C3461" w:rsidRDefault="007C3461" w:rsidP="007C346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складі населення України спостерігається перевага двох етносів – українців (77,8%) та росіян (17,3%). Але в цілому в Україні зафіксовано представників більш як 130 етносів (згідно з переписом населення 2001 року).</w:t>
      </w:r>
    </w:p>
    <w:p w:rsidR="007C3461" w:rsidRPr="007C3461" w:rsidRDefault="007C3461" w:rsidP="007C346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Українську мову вважають рідною 67,5% населення, для 29,6% рідною є російська мова.</w:t>
      </w:r>
    </w:p>
    <w:p w:rsidR="007C3461" w:rsidRPr="007C3461" w:rsidRDefault="007C3461" w:rsidP="007C346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Чотири з двадцяти семи регіонів України переважно російськомовні (Севастополь, Крим, Донеччина та Луганщина). Учні та студенти мають однаково глибоко опанувати мову своєї сім</w:t>
      </w: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та державну мову.</w:t>
      </w:r>
    </w:p>
    <w:p w:rsidR="007C3461" w:rsidRPr="007C3461" w:rsidRDefault="007C3461" w:rsidP="007C346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Вже давно ведуться дебати на вищому рівні щодо надання російської мови статусу другої державної. З огляду на європейський досвід ця проблема може бути вирішена, і вирішена безболісно.</w:t>
      </w:r>
    </w:p>
    <w:p w:rsidR="007C3461" w:rsidRPr="007C3461" w:rsidRDefault="007C3461" w:rsidP="007C346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Зважаючи на велику кількість варіантів, йдеться не про пряме перенесення зарубіжного досвіду, а про глибоке осмислення та використання найбільш продуктивних ідей в умовах української школи.</w:t>
      </w:r>
    </w:p>
    <w:p w:rsidR="007C3461" w:rsidRPr="007C3461" w:rsidRDefault="007C3461" w:rsidP="007C346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C34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Актуальність цих ідей для України пов’язана з її прагнення до тісної взаємодії зі світовим співтовариством у вирішення глобальних проблем людства, здійсненні гуманітарних проектів та в інших галузях міжнародної співпраці. Ця взаємодія зумовила підвищений інтерес до вивчення мов, що відкриває можливість скористатися перевагами відкритого суспільства.</w:t>
      </w:r>
    </w:p>
    <w:p w:rsidR="007C3461" w:rsidRPr="007C3461" w:rsidRDefault="007C3461" w:rsidP="007C3461">
      <w:pPr>
        <w:spacing w:after="0" w:line="360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C3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16ABC" w:rsidRPr="000F6BDE" w:rsidRDefault="00F16ABC">
      <w:pPr>
        <w:rPr>
          <w:lang w:val="ru-RU"/>
        </w:rPr>
      </w:pPr>
    </w:p>
    <w:sectPr w:rsidR="00F16ABC" w:rsidRPr="000F6B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06"/>
    <w:rsid w:val="000F6BDE"/>
    <w:rsid w:val="007C3461"/>
    <w:rsid w:val="00EF1A06"/>
    <w:rsid w:val="00F1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DBED"/>
  <w15:chartTrackingRefBased/>
  <w15:docId w15:val="{F3258969-4429-41B3-89C2-7E57AE77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B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F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3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4%D0%B5%D0%B4%D0%B5%D1%80%D0%B0%D1%86%D1%96%D1%8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D%D0%B0%D1%86%D1%96%D0%BE%D0%BD%D0%B0%D0%BB%D1%8C%D0%BD%D0%B0_%D0%B4%D0%B5%D1%80%D0%B6%D0%B0%D0%B2%D0%B0" TargetMode="External"/><Relationship Id="rId12" Type="http://schemas.openxmlformats.org/officeDocument/2006/relationships/hyperlink" Target="https://uk.wikipedia.org/w/index.php?title=%D0%9C%D0%BE%D0%B2%D0%BD%D0%B8%D0%B9_%D1%81%D1%83%D0%B2%D0%B5%D1%80%D0%B5%D0%BD%D1%96%D1%82%D0%B5%D1%82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7%D0%B0%D0%BA%D0%BE%D0%BD%D0%BE%D0%B4%D0%B0%D0%B2%D1%81%D1%82%D0%B2%D0%BE" TargetMode="External"/><Relationship Id="rId11" Type="http://schemas.openxmlformats.org/officeDocument/2006/relationships/hyperlink" Target="https://uk.wikipedia.org/wiki/%D0%9C%D0%BE%D0%BD%D1%80%D0%B5%D0%B0%D0%BB%D1%8C" TargetMode="External"/><Relationship Id="rId5" Type="http://schemas.openxmlformats.org/officeDocument/2006/relationships/hyperlink" Target="https://uk.wikipedia.org/wiki/%D0%A2%D1%80%D0%B0%D0%B4%D0%B8%D1%86%D1%96%D1%8F" TargetMode="External"/><Relationship Id="rId10" Type="http://schemas.openxmlformats.org/officeDocument/2006/relationships/hyperlink" Target="https://uk.wikipedia.org/wiki/%D0%9A%D0%B0%D0%BD%D0%B0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A%D0%B2%D0%B5%D0%B1%D0%B5%D0%BA_(%D0%BF%D1%80%D0%BE%D0%B2%D1%96%D0%BD%D1%86%D1%96%D1%8F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23196-4F11-44FA-8EC8-5EB68416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1667</Words>
  <Characters>9504</Characters>
  <Application>Microsoft Office Word</Application>
  <DocSecurity>0</DocSecurity>
  <Lines>79</Lines>
  <Paragraphs>22</Paragraphs>
  <ScaleCrop>false</ScaleCrop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2022-02-11T08:45:00Z</dcterms:created>
  <dcterms:modified xsi:type="dcterms:W3CDTF">2022-02-11T08:57:00Z</dcterms:modified>
</cp:coreProperties>
</file>