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32" w:rsidRDefault="00827132" w:rsidP="00827132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Змістовий модуль 2. Теми 1-3.</w:t>
      </w:r>
    </w:p>
    <w:p w:rsidR="00827132" w:rsidRDefault="00827132" w:rsidP="00827132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827132" w:rsidRDefault="00827132" w:rsidP="00827132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827132" w:rsidRPr="00E520C5" w:rsidRDefault="00827132" w:rsidP="00827132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Сутність, </w:t>
      </w:r>
      <w:r w:rsidRPr="00E520C5">
        <w:rPr>
          <w:b/>
          <w:sz w:val="28"/>
          <w:szCs w:val="28"/>
          <w:u w:val="single"/>
          <w:lang w:val="uk-UA"/>
        </w:rPr>
        <w:t>принципи</w:t>
      </w:r>
      <w:r>
        <w:rPr>
          <w:b/>
          <w:sz w:val="28"/>
          <w:szCs w:val="28"/>
          <w:u w:val="single"/>
          <w:lang w:val="uk-UA"/>
        </w:rPr>
        <w:t>, цілі і структура</w:t>
      </w:r>
      <w:r w:rsidRPr="00E520C5">
        <w:rPr>
          <w:b/>
          <w:sz w:val="28"/>
          <w:szCs w:val="28"/>
          <w:u w:val="single"/>
          <w:lang w:val="uk-UA"/>
        </w:rPr>
        <w:t xml:space="preserve"> регіональної політики.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 xml:space="preserve">Кожна держава має регіони, що відрізняються за багатьма показниками: наявність сировинних ресурсів, щільність населення, якість природних ресурсів, стан соціальної сфери та ін. Відмінності носять як об’єктивний, так і суб’єктивний характер. </w:t>
      </w:r>
      <w:r w:rsidRPr="00351C66">
        <w:rPr>
          <w:i/>
          <w:sz w:val="28"/>
          <w:szCs w:val="28"/>
          <w:lang w:val="uk-UA"/>
        </w:rPr>
        <w:t>Об’єктивні фактори</w:t>
      </w:r>
      <w:r w:rsidRPr="00351C66">
        <w:rPr>
          <w:sz w:val="28"/>
          <w:szCs w:val="28"/>
          <w:lang w:val="uk-UA"/>
        </w:rPr>
        <w:t xml:space="preserve"> – просторова нерівномірність природних ресурсів. </w:t>
      </w:r>
      <w:r w:rsidRPr="00351C66">
        <w:rPr>
          <w:i/>
          <w:sz w:val="28"/>
          <w:szCs w:val="28"/>
          <w:lang w:val="uk-UA"/>
        </w:rPr>
        <w:t>Суб’єктивні фактори</w:t>
      </w:r>
      <w:r w:rsidRPr="00351C66">
        <w:rPr>
          <w:sz w:val="28"/>
          <w:szCs w:val="28"/>
          <w:lang w:val="uk-UA"/>
        </w:rPr>
        <w:t xml:space="preserve"> – безпосередня діяльність людини по освоєнню заселених територій, увага держави до цих територій.</w:t>
      </w:r>
    </w:p>
    <w:p w:rsidR="00827132" w:rsidRPr="00351C66" w:rsidRDefault="00827132" w:rsidP="00827132">
      <w:pPr>
        <w:tabs>
          <w:tab w:val="left" w:pos="993"/>
          <w:tab w:val="left" w:pos="5480"/>
        </w:tabs>
        <w:ind w:firstLine="709"/>
        <w:jc w:val="both"/>
        <w:rPr>
          <w:i/>
          <w:sz w:val="28"/>
          <w:szCs w:val="28"/>
          <w:lang w:val="uk-UA"/>
        </w:rPr>
      </w:pPr>
      <w:r w:rsidRPr="00351C66">
        <w:rPr>
          <w:i/>
          <w:sz w:val="28"/>
          <w:szCs w:val="28"/>
          <w:lang w:val="uk-UA"/>
        </w:rPr>
        <w:t>У світовій практиці регіони ділять на: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Депресивні – раніше успішно розвивалися, тепер – у занепаді.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Регіони в стані стагнації – мають низькі або нульові темпи розвитку.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Піонерні – відбувається освоєння нового виробництва.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Унікальні – з неповторними специфічними умовами або проблемні (Крим, Ольстер).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Процвітаючі.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Стабілізувати розвиток регіонів і забезпечити макроекономічну рівновагу у державі покликана регіональна політика.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Існує декілька підходів до визначення сутності регіональної політики.</w:t>
      </w:r>
    </w:p>
    <w:p w:rsidR="00827132" w:rsidRPr="00351C66" w:rsidRDefault="00827132" w:rsidP="0082713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Сфера діяльності держави з управління політичним, економічним і соціальним розвитком країни в регіональному аспекті, що передбачає використання особливих соціально-економічних програм, спрямованих на вирішення проблем регіонів, на вирівнювання їх соціального і економічного рівнів (розуміння регіональної політики в країнах пострадянського простору, є найбільш поширеним тлумаченням).</w:t>
      </w:r>
    </w:p>
    <w:p w:rsidR="00827132" w:rsidRPr="00351C66" w:rsidRDefault="00827132" w:rsidP="0082713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 xml:space="preserve">Сукупність державних заходів по досягненню просторово-виробничої рівноваги національного господарства, по оптимізації розміщення економічної діяльності на території </w:t>
      </w:r>
      <w:r w:rsidRPr="00351C66">
        <w:rPr>
          <w:i/>
          <w:sz w:val="28"/>
          <w:szCs w:val="28"/>
          <w:lang w:val="uk-UA"/>
        </w:rPr>
        <w:t>(вузько – як економічна політика, таке розуміння притаманне країнам Заходу).</w:t>
      </w:r>
    </w:p>
    <w:p w:rsidR="00827132" w:rsidRPr="00351C66" w:rsidRDefault="00827132" w:rsidP="0082713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Регіональна політика, що проводиться регіонами, - це заходи з метою забезпечення збалансованого розвитку всіх елементів регіону з врахуванням місцевих умов. Державна регіональна політика забезпечує дієздатність місцевої регіональної політики.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i/>
          <w:sz w:val="28"/>
          <w:szCs w:val="28"/>
          <w:lang w:val="uk-UA"/>
        </w:rPr>
      </w:pPr>
      <w:r w:rsidRPr="00351C66">
        <w:rPr>
          <w:i/>
          <w:sz w:val="28"/>
          <w:szCs w:val="28"/>
          <w:lang w:val="uk-UA"/>
        </w:rPr>
        <w:t>В Україні визнано такі принципи державної регіональної політики:</w:t>
      </w:r>
    </w:p>
    <w:p w:rsidR="00827132" w:rsidRPr="00351C66" w:rsidRDefault="00827132" w:rsidP="00827132">
      <w:pPr>
        <w:numPr>
          <w:ilvl w:val="0"/>
          <w:numId w:val="2"/>
        </w:numPr>
        <w:tabs>
          <w:tab w:val="clear" w:pos="129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поєднання (збалансоване) загальнонаціональних інтересів і інтересів регіону;</w:t>
      </w:r>
    </w:p>
    <w:p w:rsidR="00827132" w:rsidRPr="00351C66" w:rsidRDefault="00827132" w:rsidP="00827132">
      <w:pPr>
        <w:numPr>
          <w:ilvl w:val="0"/>
          <w:numId w:val="2"/>
        </w:numPr>
        <w:tabs>
          <w:tab w:val="clear" w:pos="129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законодавче забезпечення прав і повноважень суб’єктів регіональної політики;</w:t>
      </w:r>
    </w:p>
    <w:p w:rsidR="00827132" w:rsidRPr="00351C66" w:rsidRDefault="00827132" w:rsidP="00827132">
      <w:pPr>
        <w:numPr>
          <w:ilvl w:val="0"/>
          <w:numId w:val="2"/>
        </w:numPr>
        <w:tabs>
          <w:tab w:val="clear" w:pos="129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всебічне врахування економічних, екологічних, природних, історичних умов регіонів;</w:t>
      </w:r>
    </w:p>
    <w:p w:rsidR="00827132" w:rsidRPr="00351C66" w:rsidRDefault="00827132" w:rsidP="00827132">
      <w:pPr>
        <w:numPr>
          <w:ilvl w:val="0"/>
          <w:numId w:val="2"/>
        </w:numPr>
        <w:tabs>
          <w:tab w:val="clear" w:pos="129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необхідність поступового зближення рівнів соціально-економічного розвитку регіонів, забезпечення порівнянних стандартів у регіонах;</w:t>
      </w:r>
    </w:p>
    <w:p w:rsidR="00827132" w:rsidRPr="00351C66" w:rsidRDefault="00827132" w:rsidP="00827132">
      <w:pPr>
        <w:numPr>
          <w:ilvl w:val="0"/>
          <w:numId w:val="2"/>
        </w:numPr>
        <w:tabs>
          <w:tab w:val="clear" w:pos="129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lastRenderedPageBreak/>
        <w:t>партнерство – налагодження співробітництва між органами державної влади та органів місцевого самоврядування;</w:t>
      </w:r>
    </w:p>
    <w:p w:rsidR="00827132" w:rsidRPr="00351C66" w:rsidRDefault="00827132" w:rsidP="00827132">
      <w:pPr>
        <w:numPr>
          <w:ilvl w:val="0"/>
          <w:numId w:val="2"/>
        </w:numPr>
        <w:tabs>
          <w:tab w:val="clear" w:pos="129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об’єктивність – поточні завдання повинні розкривати пріоритетні напрями загальнонаціональної стратегії соціально-економічного розвитку і відповідати реальним можливостям ресурсного забезпечення заходів щодо їхнього вирішення.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 xml:space="preserve">В Євросоюзі регіональна політика має важливе значення і слідує таким </w:t>
      </w:r>
      <w:r w:rsidRPr="00351C66">
        <w:rPr>
          <w:i/>
          <w:sz w:val="28"/>
          <w:szCs w:val="28"/>
          <w:lang w:val="uk-UA"/>
        </w:rPr>
        <w:t>принципам</w:t>
      </w:r>
      <w:r w:rsidRPr="00351C66">
        <w:rPr>
          <w:sz w:val="28"/>
          <w:szCs w:val="28"/>
          <w:lang w:val="uk-UA"/>
        </w:rPr>
        <w:t xml:space="preserve">: </w:t>
      </w:r>
    </w:p>
    <w:p w:rsidR="00827132" w:rsidRPr="00351C66" w:rsidRDefault="00827132" w:rsidP="00827132">
      <w:pPr>
        <w:numPr>
          <w:ilvl w:val="0"/>
          <w:numId w:val="6"/>
        </w:numPr>
        <w:tabs>
          <w:tab w:val="clear" w:pos="129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партнерство, узгоджене вирішення проблем регіонів – створено структурний фонд, кошти з якого йдуть на розвиток найменш розвинених територій при контролі за їх витратами;</w:t>
      </w:r>
    </w:p>
    <w:p w:rsidR="00827132" w:rsidRPr="00351C66" w:rsidRDefault="00827132" w:rsidP="00827132">
      <w:pPr>
        <w:numPr>
          <w:ilvl w:val="0"/>
          <w:numId w:val="6"/>
        </w:numPr>
        <w:tabs>
          <w:tab w:val="clear" w:pos="129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351C66">
        <w:rPr>
          <w:sz w:val="28"/>
          <w:szCs w:val="28"/>
          <w:lang w:val="uk-UA"/>
        </w:rPr>
        <w:t>комплементарність</w:t>
      </w:r>
      <w:proofErr w:type="spellEnd"/>
      <w:r w:rsidRPr="00351C66">
        <w:rPr>
          <w:sz w:val="28"/>
          <w:szCs w:val="28"/>
          <w:lang w:val="uk-UA"/>
        </w:rPr>
        <w:t xml:space="preserve"> – субсидії мають взаємодоповнюючий характер, тобто у країні повинна бути національна програма розвитку регіону, а субсидія є додатковим джерелом;</w:t>
      </w:r>
    </w:p>
    <w:p w:rsidR="00827132" w:rsidRPr="00351C66" w:rsidRDefault="00827132" w:rsidP="00827132">
      <w:pPr>
        <w:numPr>
          <w:ilvl w:val="0"/>
          <w:numId w:val="6"/>
        </w:numPr>
        <w:tabs>
          <w:tab w:val="clear" w:pos="129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узгодженість регіональної політики ЄС і країн-членів ЄС (щоб пріоритети інтеграції країн Європи не суперечили задачам економічної політики країни);</w:t>
      </w:r>
    </w:p>
    <w:p w:rsidR="00827132" w:rsidRPr="00E520C5" w:rsidRDefault="00827132" w:rsidP="00827132">
      <w:pPr>
        <w:numPr>
          <w:ilvl w:val="0"/>
          <w:numId w:val="6"/>
        </w:numPr>
        <w:tabs>
          <w:tab w:val="clear" w:pos="129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 xml:space="preserve">обмін інформацією </w:t>
      </w:r>
      <w:r w:rsidRPr="00E520C5">
        <w:rPr>
          <w:sz w:val="28"/>
          <w:szCs w:val="28"/>
          <w:lang w:val="uk-UA"/>
        </w:rPr>
        <w:t>між державами, щоб забезпечити чіткість виконання національних програм розвитку регіонів.</w:t>
      </w:r>
    </w:p>
    <w:p w:rsidR="00827132" w:rsidRPr="00E520C5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 xml:space="preserve">Регіональна політика у кожній державі реалізує певні конкретні цілі, але можна визначити </w:t>
      </w:r>
      <w:r w:rsidRPr="00351C66">
        <w:rPr>
          <w:i/>
          <w:sz w:val="28"/>
          <w:szCs w:val="28"/>
          <w:lang w:val="uk-UA"/>
        </w:rPr>
        <w:t>загальні цілі:</w:t>
      </w:r>
    </w:p>
    <w:p w:rsidR="00827132" w:rsidRPr="00E520C5" w:rsidRDefault="00827132" w:rsidP="008271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створення і зміцнення єдиного економічного простору і забезпечення економічних, правових, соціальних основ державності;</w:t>
      </w:r>
    </w:p>
    <w:p w:rsidR="00827132" w:rsidRPr="00E520C5" w:rsidRDefault="00827132" w:rsidP="008271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відносне вирівнювання умов соціально-економічного розвитку регіонів;</w:t>
      </w:r>
    </w:p>
    <w:p w:rsidR="00827132" w:rsidRPr="00E520C5" w:rsidRDefault="00827132" w:rsidP="008271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пріоритетний розвиток регіонів, що мають важливе стратегічне значення для держави;</w:t>
      </w:r>
    </w:p>
    <w:p w:rsidR="00827132" w:rsidRPr="00E520C5" w:rsidRDefault="00827132" w:rsidP="008271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максимальне використання ресурсних особливостей регіону;</w:t>
      </w:r>
    </w:p>
    <w:p w:rsidR="00827132" w:rsidRPr="00E520C5" w:rsidRDefault="00827132" w:rsidP="008271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запобігання забрудненню навколишнього середовища.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i/>
          <w:sz w:val="28"/>
          <w:szCs w:val="28"/>
          <w:lang w:val="uk-UA"/>
        </w:rPr>
      </w:pPr>
      <w:r w:rsidRPr="00351C66">
        <w:rPr>
          <w:i/>
          <w:sz w:val="28"/>
          <w:szCs w:val="28"/>
          <w:lang w:val="uk-UA"/>
        </w:rPr>
        <w:t>Основні завдання державної регіональної політики:</w:t>
      </w:r>
    </w:p>
    <w:p w:rsidR="00827132" w:rsidRPr="00E520C5" w:rsidRDefault="00827132" w:rsidP="00827132">
      <w:pPr>
        <w:numPr>
          <w:ilvl w:val="0"/>
          <w:numId w:val="4"/>
        </w:numPr>
        <w:tabs>
          <w:tab w:val="clear" w:pos="111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глибше вивчення і оцінка природного, наукового, економічного потенціалу регіону;</w:t>
      </w:r>
    </w:p>
    <w:p w:rsidR="00827132" w:rsidRPr="00E520C5" w:rsidRDefault="00827132" w:rsidP="00827132">
      <w:pPr>
        <w:numPr>
          <w:ilvl w:val="0"/>
          <w:numId w:val="4"/>
        </w:numPr>
        <w:tabs>
          <w:tab w:val="clear" w:pos="111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розробка правових і економічних механізмів використання цього потенціалу;</w:t>
      </w:r>
    </w:p>
    <w:p w:rsidR="00827132" w:rsidRPr="00E520C5" w:rsidRDefault="00827132" w:rsidP="00827132">
      <w:pPr>
        <w:numPr>
          <w:ilvl w:val="0"/>
          <w:numId w:val="4"/>
        </w:numPr>
        <w:tabs>
          <w:tab w:val="clear" w:pos="111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розвиток підприємництва, підвищення зайнятості населення, наповнення місцевих бюджетів;</w:t>
      </w:r>
    </w:p>
    <w:p w:rsidR="00827132" w:rsidRPr="00E520C5" w:rsidRDefault="00827132" w:rsidP="00827132">
      <w:pPr>
        <w:numPr>
          <w:ilvl w:val="0"/>
          <w:numId w:val="4"/>
        </w:numPr>
        <w:tabs>
          <w:tab w:val="clear" w:pos="111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зміцнення економічної інтеграції регіонів;</w:t>
      </w:r>
    </w:p>
    <w:p w:rsidR="00827132" w:rsidRPr="00E520C5" w:rsidRDefault="00827132" w:rsidP="00827132">
      <w:pPr>
        <w:numPr>
          <w:ilvl w:val="0"/>
          <w:numId w:val="4"/>
        </w:numPr>
        <w:tabs>
          <w:tab w:val="clear" w:pos="111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забезпечення здатності органів місцевого самоврядування і територіальних громад самостійно вирішувати питання соціально-економічного розвитку (у межах, визначених законодавством);</w:t>
      </w:r>
    </w:p>
    <w:p w:rsidR="00827132" w:rsidRPr="00E520C5" w:rsidRDefault="00827132" w:rsidP="00827132">
      <w:pPr>
        <w:numPr>
          <w:ilvl w:val="0"/>
          <w:numId w:val="4"/>
        </w:numPr>
        <w:tabs>
          <w:tab w:val="clear" w:pos="1110"/>
          <w:tab w:val="num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налагодження міжнародного співробітництва у сфері регіональної політики, розвиток транскордонного співробітництва.</w:t>
      </w:r>
    </w:p>
    <w:p w:rsidR="00827132" w:rsidRPr="00E520C5" w:rsidRDefault="00827132" w:rsidP="00827132">
      <w:pP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Структура регіональної політики:</w:t>
      </w:r>
      <w:r w:rsidRPr="00E520C5">
        <w:rPr>
          <w:b/>
          <w:sz w:val="28"/>
          <w:szCs w:val="28"/>
          <w:lang w:val="uk-UA"/>
        </w:rPr>
        <w:t xml:space="preserve"> </w:t>
      </w:r>
      <w:r w:rsidRPr="00E520C5">
        <w:rPr>
          <w:sz w:val="28"/>
          <w:szCs w:val="28"/>
          <w:lang w:val="uk-UA"/>
        </w:rPr>
        <w:t xml:space="preserve">за напрямами реалізації регіональну політику ділять на </w:t>
      </w:r>
      <w:r w:rsidRPr="00E520C5">
        <w:rPr>
          <w:i/>
          <w:sz w:val="28"/>
          <w:szCs w:val="28"/>
          <w:lang w:val="uk-UA"/>
        </w:rPr>
        <w:t xml:space="preserve">соціальну, промислову, аграрну, екологічну, гуманітарну, науково-технічну. </w:t>
      </w:r>
    </w:p>
    <w:p w:rsidR="00827132" w:rsidRPr="00E520C5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lastRenderedPageBreak/>
        <w:t>Соціальна політика, у свою чергу, включає політику соціального захисту, житлову, демографічну, рекреаційну, політику зайнятості. Гуманітарна – етнічна, культурна, освітянська, міжконфесійна. Економічна – бюджетна, податкова політика, розміщення продуктивних сил.</w:t>
      </w:r>
    </w:p>
    <w:p w:rsidR="00827132" w:rsidRPr="00E520C5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E520C5">
        <w:rPr>
          <w:sz w:val="28"/>
          <w:szCs w:val="28"/>
          <w:lang w:val="uk-UA"/>
        </w:rPr>
        <w:t>Кожна політика має свої завдання. Наприклад, реалізація гуманітарної політики передбачає забезпечення духовного розвитку суспільства, поліпшення його морального стану і здоров’я. Науково-технічна політика спрямована на сприяння розвитку інноваційної діяльності, виробництво науково-місткої продукції. Завданням соціальної політики є підвищення добробуту і задоволення потреб життєдіяльності всього населення, послаблення соціальної напруженості.</w:t>
      </w:r>
    </w:p>
    <w:p w:rsidR="00827132" w:rsidRPr="00E520C5" w:rsidRDefault="00827132" w:rsidP="00827132">
      <w:pPr>
        <w:ind w:firstLine="540"/>
        <w:jc w:val="both"/>
        <w:rPr>
          <w:sz w:val="28"/>
          <w:szCs w:val="28"/>
          <w:lang w:val="uk-UA"/>
        </w:rPr>
      </w:pPr>
    </w:p>
    <w:p w:rsidR="00827132" w:rsidRPr="00E520C5" w:rsidRDefault="00827132" w:rsidP="00827132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E520C5">
        <w:rPr>
          <w:b/>
          <w:sz w:val="28"/>
          <w:szCs w:val="28"/>
          <w:u w:val="single"/>
          <w:lang w:val="uk-UA"/>
        </w:rPr>
        <w:t xml:space="preserve"> Інструменти регіональної політики.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i/>
          <w:sz w:val="28"/>
          <w:szCs w:val="28"/>
          <w:lang w:val="uk-UA"/>
        </w:rPr>
        <w:t>Інструменти регіональної політики</w:t>
      </w:r>
      <w:r w:rsidRPr="00351C66">
        <w:rPr>
          <w:sz w:val="28"/>
          <w:szCs w:val="28"/>
          <w:lang w:val="uk-UA"/>
        </w:rPr>
        <w:t xml:space="preserve"> – це способи і засоби, які держава використовує для вирішення регіональних проблем: податкові пільги, кредити, державні замовлення.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У країнах Євросоюзу використовують два основні інструменти: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 xml:space="preserve">А. </w:t>
      </w:r>
      <w:r w:rsidRPr="00351C66">
        <w:rPr>
          <w:i/>
          <w:sz w:val="28"/>
          <w:szCs w:val="28"/>
          <w:lang w:val="uk-UA"/>
        </w:rPr>
        <w:t>Державне регулювання доходів регіональних бюджетів</w:t>
      </w:r>
      <w:r w:rsidRPr="00351C66">
        <w:rPr>
          <w:sz w:val="28"/>
          <w:szCs w:val="28"/>
          <w:lang w:val="uk-UA"/>
        </w:rPr>
        <w:t xml:space="preserve"> – розділення податків між рівнями влади і забезпечення регіонів однаковими ресурсами. Склалися три підходи у вирішенні проблеми:</w:t>
      </w:r>
    </w:p>
    <w:p w:rsidR="00827132" w:rsidRPr="00351C66" w:rsidRDefault="00827132" w:rsidP="00827132">
      <w:pPr>
        <w:numPr>
          <w:ilvl w:val="0"/>
          <w:numId w:val="5"/>
        </w:numPr>
        <w:tabs>
          <w:tab w:val="clear" w:pos="1290"/>
          <w:tab w:val="num" w:pos="90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кожен рівень влади встановлює і збирає свої податки, тобто є декілька рівні податків (незалежних) – федеральний, суб’єктів федерації, місцевий. Підприємці платять визначені податки в кожен бюджет (Швейцарія, частково Росія).</w:t>
      </w:r>
    </w:p>
    <w:p w:rsidR="00827132" w:rsidRPr="00351C66" w:rsidRDefault="00827132" w:rsidP="00827132">
      <w:pPr>
        <w:numPr>
          <w:ilvl w:val="0"/>
          <w:numId w:val="5"/>
        </w:numPr>
        <w:tabs>
          <w:tab w:val="clear" w:pos="1290"/>
          <w:tab w:val="num" w:pos="90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в рамках певного виду загальнодержавного податку є кілька ставок, що самостійно встановлюються різними рівнями влади, тобто підприємці платять один і той же податок одночасно в різні бюджети за різними ставками, і таким чином у бюджети різних рівнів одночасно надходять однойменні види податків (США, частково Росія).</w:t>
      </w:r>
    </w:p>
    <w:p w:rsidR="00827132" w:rsidRPr="00351C66" w:rsidRDefault="00827132" w:rsidP="00827132">
      <w:pPr>
        <w:numPr>
          <w:ilvl w:val="0"/>
          <w:numId w:val="5"/>
        </w:numPr>
        <w:tabs>
          <w:tab w:val="clear" w:pos="1290"/>
          <w:tab w:val="num" w:pos="90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 xml:space="preserve">нормативний поділ між бюджетами різних рівнів доходів від конкретних видів податків, які збираються за одними ставками по всій території країни. Розподіл здійснюється в певній пропорції, в місцевий бюджет нараховується часка доходу, яка може бути зібрана на цій території. В Німеччині податок на додану вартість ділиться між федерацією, землями і територіальними общинами у пропорції 42,5%:42,5%:15%, а </w:t>
      </w:r>
      <w:proofErr w:type="spellStart"/>
      <w:r w:rsidRPr="00351C66">
        <w:rPr>
          <w:sz w:val="28"/>
          <w:szCs w:val="28"/>
          <w:lang w:val="uk-UA"/>
        </w:rPr>
        <w:t>корпораційний</w:t>
      </w:r>
      <w:proofErr w:type="spellEnd"/>
      <w:r w:rsidRPr="00351C66">
        <w:rPr>
          <w:sz w:val="28"/>
          <w:szCs w:val="28"/>
          <w:lang w:val="uk-UA"/>
        </w:rPr>
        <w:t xml:space="preserve"> податок – між федераціями і землями у пропорції 50%:50%.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Реальні бюджетні системи держав комбінують ці підходи.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Б</w:t>
      </w:r>
      <w:r w:rsidRPr="00351C66">
        <w:rPr>
          <w:i/>
          <w:sz w:val="28"/>
          <w:szCs w:val="28"/>
          <w:lang w:val="uk-UA"/>
        </w:rPr>
        <w:t>. «Політика вирівнювання»</w:t>
      </w:r>
      <w:r w:rsidRPr="00351C66">
        <w:rPr>
          <w:sz w:val="28"/>
          <w:szCs w:val="28"/>
          <w:lang w:val="uk-UA"/>
        </w:rPr>
        <w:t xml:space="preserve"> – політика перерозподілу бюджетно-податкових потоків з метою підтримки відсталих регіонів (де наявні низькі темпи соціально-економічного розвитку, постраждалі внаслідок природних лих тощо).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 xml:space="preserve">США – За ст. 8 Конституції Конгрес призначає витрати тільки на «загальний добробут США», що перешкоджає прямому перерозподілу коштів на користь штатів. Оформлення субсидій для штатів є довготривалою </w:t>
      </w:r>
      <w:r w:rsidRPr="00351C66">
        <w:rPr>
          <w:sz w:val="28"/>
          <w:szCs w:val="28"/>
          <w:lang w:val="uk-UA"/>
        </w:rPr>
        <w:lastRenderedPageBreak/>
        <w:t>юридичною процедурою. Субсидії з федерального бюджету покривають 20 – 30% розходів штатів.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Німеччина – виходять з норми податкових надходжень на одну людину в бюджети земель. Землі, у яких цей показник вище норми, перераховують кошти іншим землям, де цей показник низький, причому перерахування йде «напряму», минаючи федеральний бюджет.</w:t>
      </w:r>
    </w:p>
    <w:p w:rsidR="00827132" w:rsidRPr="00351C66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 xml:space="preserve">Австралія – 80% податків надходить у федеральний бюджет. Субсидії штатам надаються з цього бюджету. Характерний жорсткий контроль за витратами штатів. </w:t>
      </w:r>
    </w:p>
    <w:p w:rsidR="00827132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51C66">
        <w:rPr>
          <w:sz w:val="28"/>
          <w:szCs w:val="28"/>
          <w:lang w:val="uk-UA"/>
        </w:rPr>
        <w:t>Швейцарія – політика вирівнювання довго не проводилася у зв’язку зі специфікою податкової політики: федеральна влади збирає митні податки і деякі акцизи. Практично всі</w:t>
      </w:r>
      <w:r w:rsidRPr="00E520C5">
        <w:rPr>
          <w:sz w:val="28"/>
          <w:szCs w:val="28"/>
          <w:lang w:val="uk-UA"/>
        </w:rPr>
        <w:t xml:space="preserve"> податки збирають кантони. Вирівнювання йде стихійно за рахунок міграції населення.</w:t>
      </w:r>
    </w:p>
    <w:p w:rsidR="00827132" w:rsidRPr="00E520C5" w:rsidRDefault="00827132" w:rsidP="00827132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Окремим інструментом регіональної політики може бути утворення СЕЗ – спеціальних економічних зон, особливо у транскордонних регіонах. </w:t>
      </w:r>
    </w:p>
    <w:p w:rsidR="00827132" w:rsidRPr="00E520C5" w:rsidRDefault="00827132" w:rsidP="00827132">
      <w:pPr>
        <w:tabs>
          <w:tab w:val="left" w:pos="993"/>
        </w:tabs>
        <w:ind w:firstLine="709"/>
        <w:jc w:val="both"/>
        <w:rPr>
          <w:b/>
          <w:i/>
          <w:sz w:val="28"/>
          <w:szCs w:val="28"/>
          <w:lang w:val="uk-UA"/>
        </w:rPr>
      </w:pPr>
    </w:p>
    <w:p w:rsidR="00827132" w:rsidRPr="007B7BEF" w:rsidRDefault="00827132" w:rsidP="0082713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2240"/>
        <w:rPr>
          <w:b/>
          <w:sz w:val="28"/>
          <w:szCs w:val="28"/>
        </w:rPr>
      </w:pPr>
    </w:p>
    <w:p w:rsidR="00827132" w:rsidRPr="00E520C5" w:rsidRDefault="00827132" w:rsidP="0082713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2240"/>
        <w:rPr>
          <w:b/>
          <w:sz w:val="28"/>
          <w:szCs w:val="28"/>
          <w:lang w:val="uk-UA"/>
        </w:rPr>
      </w:pPr>
      <w:r w:rsidRPr="00E520C5">
        <w:rPr>
          <w:b/>
          <w:sz w:val="28"/>
          <w:szCs w:val="28"/>
        </w:rPr>
        <w:sym w:font="Wingdings" w:char="F03F"/>
      </w:r>
      <w:r w:rsidRPr="00E520C5">
        <w:rPr>
          <w:b/>
          <w:sz w:val="28"/>
          <w:szCs w:val="28"/>
          <w:lang w:val="uk-UA"/>
        </w:rPr>
        <w:t xml:space="preserve"> Тести та завдання для самоперевірки:</w:t>
      </w:r>
    </w:p>
    <w:p w:rsidR="00827132" w:rsidRPr="00690134" w:rsidRDefault="00827132" w:rsidP="00827132">
      <w:pPr>
        <w:pStyle w:val="a3"/>
        <w:numPr>
          <w:ilvl w:val="1"/>
          <w:numId w:val="11"/>
        </w:numPr>
        <w:tabs>
          <w:tab w:val="clear" w:pos="2960"/>
        </w:tabs>
        <w:ind w:left="284" w:hanging="284"/>
        <w:jc w:val="both"/>
        <w:rPr>
          <w:b/>
          <w:szCs w:val="28"/>
          <w:lang w:val="uk-UA"/>
        </w:rPr>
      </w:pPr>
      <w:r w:rsidRPr="00690134">
        <w:rPr>
          <w:b/>
          <w:szCs w:val="28"/>
          <w:lang w:val="uk-UA"/>
        </w:rPr>
        <w:t>Політика перерозподілу бюджетно-податкових потоків з метою підтримки відсталих регіонів – це:</w:t>
      </w:r>
    </w:p>
    <w:p w:rsidR="00827132" w:rsidRDefault="00827132" w:rsidP="00827132">
      <w:pPr>
        <w:pStyle w:val="a3"/>
        <w:ind w:left="284"/>
        <w:jc w:val="both"/>
        <w:rPr>
          <w:szCs w:val="28"/>
          <w:lang w:val="uk-UA"/>
        </w:rPr>
      </w:pPr>
      <w:r>
        <w:rPr>
          <w:szCs w:val="28"/>
          <w:lang w:val="uk-UA"/>
        </w:rPr>
        <w:t>а) політика вирівнювання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б) принцип </w:t>
      </w:r>
      <w:proofErr w:type="spellStart"/>
      <w:r>
        <w:rPr>
          <w:szCs w:val="28"/>
          <w:lang w:val="uk-UA"/>
        </w:rPr>
        <w:t>субсидіарності</w:t>
      </w:r>
      <w:proofErr w:type="spellEnd"/>
    </w:p>
    <w:p w:rsidR="00827132" w:rsidRPr="0079643C" w:rsidRDefault="00827132" w:rsidP="00827132">
      <w:pPr>
        <w:pStyle w:val="a3"/>
        <w:ind w:left="284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в) </w:t>
      </w:r>
      <w:proofErr w:type="spellStart"/>
      <w:r>
        <w:rPr>
          <w:szCs w:val="28"/>
          <w:lang w:val="uk-UA"/>
        </w:rPr>
        <w:t>консоціативна</w:t>
      </w:r>
      <w:proofErr w:type="spellEnd"/>
      <w:r>
        <w:rPr>
          <w:szCs w:val="28"/>
          <w:lang w:val="uk-UA"/>
        </w:rPr>
        <w:t xml:space="preserve"> демократія</w:t>
      </w:r>
    </w:p>
    <w:p w:rsidR="00827132" w:rsidRDefault="00827132" w:rsidP="00827132">
      <w:pPr>
        <w:pStyle w:val="a3"/>
        <w:numPr>
          <w:ilvl w:val="1"/>
          <w:numId w:val="11"/>
        </w:numPr>
        <w:tabs>
          <w:tab w:val="clear" w:pos="2960"/>
        </w:tabs>
        <w:ind w:left="284" w:hanging="284"/>
        <w:jc w:val="both"/>
        <w:rPr>
          <w:szCs w:val="28"/>
          <w:lang w:val="uk-UA"/>
        </w:rPr>
      </w:pPr>
      <w:r w:rsidRPr="00690134">
        <w:rPr>
          <w:b/>
          <w:szCs w:val="28"/>
          <w:lang w:val="uk-UA"/>
        </w:rPr>
        <w:t xml:space="preserve">Виберіть інструменти державної регіональної політики: </w:t>
      </w:r>
      <w:proofErr w:type="spellStart"/>
      <w:r w:rsidRPr="00690134">
        <w:rPr>
          <w:szCs w:val="28"/>
          <w:lang w:val="uk-UA"/>
        </w:rPr>
        <w:t>консоціація</w:t>
      </w:r>
      <w:proofErr w:type="spellEnd"/>
      <w:r w:rsidRPr="00690134">
        <w:rPr>
          <w:szCs w:val="28"/>
          <w:lang w:val="uk-UA"/>
        </w:rPr>
        <w:t>, політика</w:t>
      </w:r>
      <w:r w:rsidRPr="00E520C5">
        <w:rPr>
          <w:szCs w:val="28"/>
          <w:lang w:val="uk-UA"/>
        </w:rPr>
        <w:t xml:space="preserve"> вирівнювання, міжбюджетні трансферти (для наповнення місцевих бюджетів), люстрація, сецесія, парламентські вибори, створення спеціальних економічних зон.</w:t>
      </w:r>
    </w:p>
    <w:p w:rsidR="00827132" w:rsidRPr="00690134" w:rsidRDefault="00827132" w:rsidP="00827132">
      <w:pPr>
        <w:pStyle w:val="a3"/>
        <w:numPr>
          <w:ilvl w:val="1"/>
          <w:numId w:val="11"/>
        </w:numPr>
        <w:tabs>
          <w:tab w:val="clear" w:pos="2960"/>
        </w:tabs>
        <w:ind w:left="284" w:hanging="284"/>
        <w:jc w:val="both"/>
        <w:rPr>
          <w:b/>
          <w:szCs w:val="28"/>
          <w:lang w:val="uk-UA"/>
        </w:rPr>
      </w:pPr>
      <w:r w:rsidRPr="00690134">
        <w:rPr>
          <w:b/>
          <w:szCs w:val="28"/>
          <w:lang w:val="uk-UA"/>
        </w:rPr>
        <w:t>Що НЕ є видом міжбюджетного трансферту?</w:t>
      </w:r>
    </w:p>
    <w:p w:rsidR="00827132" w:rsidRDefault="00827132" w:rsidP="00827132">
      <w:pPr>
        <w:pStyle w:val="a3"/>
        <w:ind w:left="284"/>
        <w:jc w:val="both"/>
        <w:rPr>
          <w:szCs w:val="28"/>
          <w:lang w:val="uk-UA"/>
        </w:rPr>
      </w:pPr>
      <w:r>
        <w:rPr>
          <w:szCs w:val="28"/>
          <w:lang w:val="uk-UA"/>
        </w:rPr>
        <w:t>а) дотація</w:t>
      </w:r>
      <w:r>
        <w:rPr>
          <w:szCs w:val="28"/>
          <w:lang w:val="uk-UA"/>
        </w:rPr>
        <w:tab/>
        <w:t>б) субсидія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в) санація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г) субвенція</w:t>
      </w:r>
    </w:p>
    <w:p w:rsidR="00827132" w:rsidRPr="00690134" w:rsidRDefault="00827132" w:rsidP="00827132">
      <w:pPr>
        <w:pStyle w:val="a3"/>
        <w:ind w:left="284" w:hanging="284"/>
        <w:jc w:val="both"/>
        <w:rPr>
          <w:b/>
          <w:szCs w:val="28"/>
          <w:lang w:val="uk-UA"/>
        </w:rPr>
      </w:pPr>
      <w:r w:rsidRPr="00690134">
        <w:rPr>
          <w:b/>
          <w:szCs w:val="28"/>
          <w:lang w:val="uk-UA"/>
        </w:rPr>
        <w:t>4. У якому році було прийнято Закон України «Про засади державної  регіональної політики»?</w:t>
      </w:r>
    </w:p>
    <w:p w:rsidR="00827132" w:rsidRDefault="00827132" w:rsidP="00827132">
      <w:pPr>
        <w:pStyle w:val="a3"/>
        <w:ind w:left="284"/>
        <w:jc w:val="both"/>
        <w:rPr>
          <w:szCs w:val="28"/>
          <w:lang w:val="uk-UA"/>
        </w:rPr>
      </w:pPr>
      <w:r>
        <w:rPr>
          <w:szCs w:val="28"/>
          <w:lang w:val="uk-UA"/>
        </w:rPr>
        <w:t>а) 2000 р.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б) 2015 р.</w:t>
      </w:r>
      <w:r>
        <w:rPr>
          <w:szCs w:val="28"/>
          <w:lang w:val="uk-UA"/>
        </w:rPr>
        <w:tab/>
        <w:t>в) досі існує проект закону</w:t>
      </w:r>
      <w:r>
        <w:rPr>
          <w:szCs w:val="28"/>
          <w:lang w:val="uk-UA"/>
        </w:rPr>
        <w:tab/>
        <w:t>г) 2014 р.</w:t>
      </w:r>
    </w:p>
    <w:p w:rsidR="00827132" w:rsidRDefault="00827132" w:rsidP="00827132">
      <w:pPr>
        <w:pStyle w:val="a3"/>
        <w:ind w:left="284"/>
        <w:jc w:val="both"/>
        <w:rPr>
          <w:szCs w:val="28"/>
          <w:lang w:val="uk-UA"/>
        </w:rPr>
      </w:pPr>
    </w:p>
    <w:p w:rsidR="00827132" w:rsidRDefault="00827132" w:rsidP="00827132">
      <w:pPr>
        <w:jc w:val="both"/>
        <w:rPr>
          <w:b/>
          <w:sz w:val="28"/>
          <w:szCs w:val="28"/>
          <w:lang w:val="uk-UA"/>
        </w:rPr>
      </w:pPr>
    </w:p>
    <w:p w:rsidR="00827132" w:rsidRDefault="00827132" w:rsidP="00827132">
      <w:pPr>
        <w:jc w:val="both"/>
        <w:rPr>
          <w:b/>
          <w:sz w:val="28"/>
          <w:szCs w:val="28"/>
          <w:lang w:val="uk-UA"/>
        </w:rPr>
      </w:pPr>
    </w:p>
    <w:p w:rsidR="007F2943" w:rsidRDefault="00827132" w:rsidP="00827132"/>
    <w:sectPr w:rsidR="007F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3031"/>
    <w:multiLevelType w:val="multilevel"/>
    <w:tmpl w:val="05144318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245DF4"/>
    <w:multiLevelType w:val="hybridMultilevel"/>
    <w:tmpl w:val="4DA64E80"/>
    <w:lvl w:ilvl="0" w:tplc="D64A77F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F652D7"/>
    <w:multiLevelType w:val="hybridMultilevel"/>
    <w:tmpl w:val="6DA82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0A2A0D"/>
    <w:multiLevelType w:val="multilevel"/>
    <w:tmpl w:val="05144318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7570B"/>
    <w:multiLevelType w:val="hybridMultilevel"/>
    <w:tmpl w:val="37EEFD3E"/>
    <w:lvl w:ilvl="0" w:tplc="D64A77FC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C3F7370"/>
    <w:multiLevelType w:val="hybridMultilevel"/>
    <w:tmpl w:val="58D43D32"/>
    <w:lvl w:ilvl="0" w:tplc="041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960"/>
        </w:tabs>
        <w:ind w:left="29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abstractNum w:abstractNumId="6">
    <w:nsid w:val="3CE90658"/>
    <w:multiLevelType w:val="hybridMultilevel"/>
    <w:tmpl w:val="0F64C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E7771AD"/>
    <w:multiLevelType w:val="hybridMultilevel"/>
    <w:tmpl w:val="737AAEC6"/>
    <w:lvl w:ilvl="0" w:tplc="D64A77FC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FEF4D54"/>
    <w:multiLevelType w:val="hybridMultilevel"/>
    <w:tmpl w:val="B13A946E"/>
    <w:lvl w:ilvl="0" w:tplc="D64A77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237AA6"/>
    <w:multiLevelType w:val="hybridMultilevel"/>
    <w:tmpl w:val="3064DA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0A0DF2"/>
    <w:multiLevelType w:val="hybridMultilevel"/>
    <w:tmpl w:val="67744706"/>
    <w:lvl w:ilvl="0" w:tplc="D64A77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E00F45"/>
    <w:multiLevelType w:val="hybridMultilevel"/>
    <w:tmpl w:val="F934DD6E"/>
    <w:lvl w:ilvl="0" w:tplc="D64A77FC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7C50A9E"/>
    <w:multiLevelType w:val="hybridMultilevel"/>
    <w:tmpl w:val="1E38D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32"/>
    <w:rsid w:val="00666CFE"/>
    <w:rsid w:val="007066C2"/>
    <w:rsid w:val="0082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132"/>
    <w:pPr>
      <w:ind w:left="720"/>
      <w:contextualSpacing/>
    </w:pPr>
    <w:rPr>
      <w:sz w:val="28"/>
    </w:rPr>
  </w:style>
  <w:style w:type="character" w:customStyle="1" w:styleId="apple-converted-space">
    <w:name w:val="apple-converted-space"/>
    <w:rsid w:val="00827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132"/>
    <w:pPr>
      <w:ind w:left="720"/>
      <w:contextualSpacing/>
    </w:pPr>
    <w:rPr>
      <w:sz w:val="28"/>
    </w:rPr>
  </w:style>
  <w:style w:type="character" w:customStyle="1" w:styleId="apple-converted-space">
    <w:name w:val="apple-converted-space"/>
    <w:rsid w:val="0082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2022-02-13T20:09:00Z</dcterms:created>
  <dcterms:modified xsi:type="dcterms:W3CDTF">2022-02-13T20:10:00Z</dcterms:modified>
</cp:coreProperties>
</file>