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61" w:rsidRDefault="008E5D61" w:rsidP="008E5D61">
      <w:pPr>
        <w:autoSpaceDE/>
        <w:autoSpaceDN/>
        <w:ind w:left="720"/>
        <w:jc w:val="center"/>
        <w:rPr>
          <w:b/>
          <w:sz w:val="28"/>
          <w:szCs w:val="28"/>
          <w:vertAlign w:val="baseline"/>
        </w:rPr>
      </w:pPr>
      <w:r w:rsidRPr="002B0B8E">
        <w:rPr>
          <w:b/>
          <w:sz w:val="28"/>
          <w:szCs w:val="28"/>
          <w:vertAlign w:val="baseline"/>
        </w:rPr>
        <w:t>ІНСТРУКЦІЯ З ТЕХНІКИ БЕЗПЕКИ</w:t>
      </w:r>
    </w:p>
    <w:p w:rsidR="008E5D61" w:rsidRDefault="008E5D61" w:rsidP="00F3597A">
      <w:pPr>
        <w:autoSpaceDE/>
        <w:autoSpaceDN/>
        <w:jc w:val="both"/>
        <w:rPr>
          <w:iCs/>
          <w:sz w:val="28"/>
          <w:szCs w:val="28"/>
          <w:vertAlign w:val="baseline"/>
        </w:rPr>
      </w:pPr>
      <w:bookmarkStart w:id="0" w:name="_GoBack"/>
      <w:bookmarkEnd w:id="0"/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b/>
          <w:bCs/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Студенти зобов’язані підтримувати в чистоті й порядку постійні робочі місця. На робочому столі повинні знаходитися лише предмети, необхідні для проведення роботи. Портфелі, сумки та інші речі варто залишати </w:t>
      </w:r>
      <w:r w:rsidRPr="007C68DE">
        <w:rPr>
          <w:iCs/>
          <w:sz w:val="28"/>
          <w:szCs w:val="28"/>
          <w:vertAlign w:val="baseline"/>
        </w:rPr>
        <w:br/>
        <w:t xml:space="preserve">у відведеному для цього місці. </w:t>
      </w:r>
      <w:r w:rsidRPr="007C68DE">
        <w:rPr>
          <w:b/>
          <w:bCs/>
          <w:iCs/>
          <w:sz w:val="28"/>
          <w:szCs w:val="28"/>
          <w:vertAlign w:val="baseline"/>
        </w:rPr>
        <w:t>Бути присутнім на заняттях і працювати дозволяється тільки в білих медичних халатах.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Необхідні для дослідів реактиви знаходяться на поличках лабораторних столів, </w:t>
      </w:r>
      <w:r w:rsidRPr="007C68DE">
        <w:rPr>
          <w:b/>
          <w:iCs/>
          <w:sz w:val="28"/>
          <w:szCs w:val="28"/>
          <w:vertAlign w:val="baseline"/>
        </w:rPr>
        <w:t xml:space="preserve">концентровані кислоти і летючі речовини – </w:t>
      </w:r>
      <w:r w:rsidRPr="007C68DE">
        <w:rPr>
          <w:b/>
          <w:iCs/>
          <w:sz w:val="28"/>
          <w:szCs w:val="28"/>
          <w:vertAlign w:val="baseline"/>
        </w:rPr>
        <w:br/>
        <w:t>у витяжних шафах</w:t>
      </w:r>
      <w:r w:rsidRPr="007C68DE">
        <w:rPr>
          <w:iCs/>
          <w:sz w:val="28"/>
          <w:szCs w:val="28"/>
          <w:vertAlign w:val="baseline"/>
        </w:rPr>
        <w:t xml:space="preserve">, звідки їх виносити </w:t>
      </w:r>
      <w:r w:rsidRPr="007C68DE">
        <w:rPr>
          <w:b/>
          <w:iCs/>
          <w:sz w:val="28"/>
          <w:szCs w:val="28"/>
          <w:vertAlign w:val="baseline"/>
        </w:rPr>
        <w:t>категорично забороняється</w:t>
      </w:r>
      <w:r w:rsidRPr="007C68DE">
        <w:rPr>
          <w:iCs/>
          <w:sz w:val="28"/>
          <w:szCs w:val="28"/>
          <w:vertAlign w:val="baseline"/>
        </w:rPr>
        <w:t>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Сухі реактиви варто брати чистим шпателем або спеціальною ложечкою. Розчини наливати в пробірки у невеликій кількості (краплями). 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>Без дозволу викладача не проводити ніяких додаткових дослідів.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>При нагріванні на дерев’яному столі під нагрівальний прилад необхідно покласти товстий прошарок азбесту.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Не допускати при роботі з газом проскакування полум’я </w:t>
      </w:r>
      <w:r w:rsidRPr="007C68DE">
        <w:rPr>
          <w:iCs/>
          <w:sz w:val="28"/>
          <w:szCs w:val="28"/>
          <w:vertAlign w:val="baseline"/>
        </w:rPr>
        <w:br/>
        <w:t>в пальниках (при цьому характерний шум змінюється на свист). У таких випадках треба негайно закрити газовий кран і тільки після охолодження пальників запалювати їх знову.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Усі досліди з отруйними і летючими речовинами, а також випарювання проводити </w:t>
      </w:r>
      <w:r w:rsidRPr="007C68DE">
        <w:rPr>
          <w:b/>
          <w:iCs/>
          <w:sz w:val="28"/>
          <w:szCs w:val="28"/>
          <w:vertAlign w:val="baseline"/>
        </w:rPr>
        <w:t>тільки у витяжній шафі</w:t>
      </w:r>
      <w:r w:rsidRPr="007C68DE">
        <w:rPr>
          <w:iCs/>
          <w:sz w:val="28"/>
          <w:szCs w:val="28"/>
          <w:vertAlign w:val="baseline"/>
        </w:rPr>
        <w:t>. При цьому голова працюючого повинна знаходитися поза шафою.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 Роботу з легкозаймистими речовинами проводити подалі від вогню.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 Нагріваючи розчини в пробірці, потрібно тримати її так, щоб отвір був спрямований у протилежний бік від працюючого та його сусіда.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 Їдкими лугами і концентрованими кислотами користуватися </w:t>
      </w:r>
      <w:r w:rsidRPr="007C68DE">
        <w:rPr>
          <w:iCs/>
          <w:sz w:val="28"/>
          <w:szCs w:val="28"/>
          <w:vertAlign w:val="baseline"/>
        </w:rPr>
        <w:br/>
        <w:t xml:space="preserve">з обережністю, щоб уникнути хімічних </w:t>
      </w:r>
      <w:proofErr w:type="spellStart"/>
      <w:r w:rsidRPr="007C68DE">
        <w:rPr>
          <w:iCs/>
          <w:sz w:val="28"/>
          <w:szCs w:val="28"/>
          <w:vertAlign w:val="baseline"/>
        </w:rPr>
        <w:t>опіків</w:t>
      </w:r>
      <w:proofErr w:type="spellEnd"/>
      <w:r w:rsidRPr="007C68DE">
        <w:rPr>
          <w:iCs/>
          <w:sz w:val="28"/>
          <w:szCs w:val="28"/>
          <w:vertAlign w:val="baseline"/>
        </w:rPr>
        <w:t xml:space="preserve"> і ушкодження одягу.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 Розведення </w:t>
      </w:r>
      <w:r w:rsidRPr="007C68DE">
        <w:rPr>
          <w:b/>
          <w:iCs/>
          <w:sz w:val="28"/>
          <w:szCs w:val="28"/>
          <w:vertAlign w:val="baseline"/>
        </w:rPr>
        <w:t>концентрованих кислот</w:t>
      </w:r>
      <w:r w:rsidRPr="007C68DE">
        <w:rPr>
          <w:iCs/>
          <w:sz w:val="28"/>
          <w:szCs w:val="28"/>
          <w:vertAlign w:val="baseline"/>
        </w:rPr>
        <w:t xml:space="preserve"> і </w:t>
      </w:r>
      <w:r w:rsidRPr="007C68DE">
        <w:rPr>
          <w:b/>
          <w:iCs/>
          <w:sz w:val="28"/>
          <w:szCs w:val="28"/>
          <w:vertAlign w:val="baseline"/>
        </w:rPr>
        <w:t>лугів</w:t>
      </w:r>
      <w:r w:rsidRPr="007C68DE">
        <w:rPr>
          <w:iCs/>
          <w:sz w:val="28"/>
          <w:szCs w:val="28"/>
          <w:vertAlign w:val="baseline"/>
        </w:rPr>
        <w:t xml:space="preserve"> здійснювати </w:t>
      </w:r>
      <w:r w:rsidRPr="007C68DE">
        <w:rPr>
          <w:b/>
          <w:iCs/>
          <w:sz w:val="28"/>
          <w:szCs w:val="28"/>
          <w:vertAlign w:val="baseline"/>
        </w:rPr>
        <w:t>нашаровуванням їх на воду</w:t>
      </w:r>
      <w:r w:rsidRPr="007C68DE">
        <w:rPr>
          <w:iCs/>
          <w:sz w:val="28"/>
          <w:szCs w:val="28"/>
          <w:vertAlign w:val="baseline"/>
        </w:rPr>
        <w:t>, а не навпаки.</w:t>
      </w:r>
    </w:p>
    <w:p w:rsidR="00F3597A" w:rsidRPr="007C68DE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iCs/>
          <w:sz w:val="28"/>
          <w:szCs w:val="28"/>
          <w:vertAlign w:val="baseline"/>
        </w:rPr>
        <w:t xml:space="preserve"> Залишки концентрованих кислот і цінних матеріалів (солі </w:t>
      </w:r>
      <w:proofErr w:type="spellStart"/>
      <w:r w:rsidRPr="007C68DE">
        <w:rPr>
          <w:iCs/>
          <w:sz w:val="28"/>
          <w:szCs w:val="28"/>
          <w:vertAlign w:val="baseline"/>
        </w:rPr>
        <w:t>аргентуму</w:t>
      </w:r>
      <w:proofErr w:type="spellEnd"/>
      <w:r w:rsidRPr="007C68DE">
        <w:rPr>
          <w:iCs/>
          <w:sz w:val="28"/>
          <w:szCs w:val="28"/>
          <w:vertAlign w:val="baseline"/>
        </w:rPr>
        <w:t xml:space="preserve">) зливати тільки в спеціально відведені для цього склянки, які знаходяться під витяжною шафою. </w:t>
      </w:r>
    </w:p>
    <w:p w:rsidR="00F3597A" w:rsidRPr="00A6382C" w:rsidRDefault="00F3597A" w:rsidP="00F3597A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iCs/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 У випадку виникнення пожежі для її гасіння застосовувати вогнегасники, пісок, мокру ганчірку, ковдру </w:t>
      </w:r>
      <w:proofErr w:type="spellStart"/>
      <w:r w:rsidRPr="007C68DE">
        <w:rPr>
          <w:sz w:val="28"/>
          <w:szCs w:val="28"/>
          <w:vertAlign w:val="baseline"/>
        </w:rPr>
        <w:t>грубошерстну</w:t>
      </w:r>
      <w:proofErr w:type="spellEnd"/>
      <w:r w:rsidRPr="007C68DE">
        <w:rPr>
          <w:sz w:val="28"/>
          <w:szCs w:val="28"/>
          <w:vertAlign w:val="baseline"/>
        </w:rPr>
        <w:t xml:space="preserve"> або азбестову сітку. При спалаху розчинних у воді пальних рідин (спирт, ацетон) для гасіння можна застосовувати велику кількість води; при горінні нерозчинних у воді рідин (бензин, петролейний ефір і ін.) для гасіння не можна застосовувати воду, </w:t>
      </w:r>
      <w:r w:rsidRPr="007C68DE">
        <w:rPr>
          <w:sz w:val="28"/>
          <w:szCs w:val="28"/>
          <w:vertAlign w:val="baseline"/>
        </w:rPr>
        <w:br/>
        <w:t>а варто використовувати азбест, пісок, грубошерсті ковдри.</w:t>
      </w:r>
    </w:p>
    <w:p w:rsidR="00F3597A" w:rsidRPr="00A6382C" w:rsidRDefault="00F3597A" w:rsidP="00F3597A">
      <w:pPr>
        <w:tabs>
          <w:tab w:val="left" w:pos="1134"/>
        </w:tabs>
        <w:autoSpaceDE/>
        <w:autoSpaceDN/>
        <w:ind w:left="567"/>
        <w:jc w:val="both"/>
        <w:rPr>
          <w:iCs/>
          <w:sz w:val="28"/>
          <w:szCs w:val="28"/>
          <w:vertAlign w:val="baseline"/>
        </w:rPr>
      </w:pPr>
    </w:p>
    <w:p w:rsidR="00F3597A" w:rsidRPr="007C68DE" w:rsidRDefault="00F3597A" w:rsidP="00F3597A">
      <w:pPr>
        <w:pStyle w:val="2"/>
        <w:numPr>
          <w:ilvl w:val="1"/>
          <w:numId w:val="0"/>
        </w:numPr>
        <w:tabs>
          <w:tab w:val="num" w:pos="0"/>
        </w:tabs>
        <w:suppressAutoHyphens/>
        <w:autoSpaceDE/>
        <w:autoSpaceDN/>
        <w:rPr>
          <w:i/>
          <w:sz w:val="28"/>
          <w:vertAlign w:val="baseline"/>
        </w:rPr>
      </w:pPr>
      <w:r w:rsidRPr="007C68DE">
        <w:rPr>
          <w:i/>
          <w:sz w:val="28"/>
          <w:vertAlign w:val="baseline"/>
        </w:rPr>
        <w:t>В лабораторії забороняється:</w:t>
      </w:r>
    </w:p>
    <w:p w:rsidR="00F3597A" w:rsidRPr="007C68DE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Працювати на несправному устаткуванні.</w:t>
      </w:r>
    </w:p>
    <w:p w:rsidR="00F3597A" w:rsidRPr="007C68DE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Лишати працюючі прилади без догляду.</w:t>
      </w:r>
    </w:p>
    <w:p w:rsidR="00F3597A" w:rsidRPr="007C68DE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Їсти їжу в лабораторіях, пити з хімічного посуду.</w:t>
      </w:r>
    </w:p>
    <w:p w:rsidR="00F3597A" w:rsidRPr="007C68DE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Відмірювати концентровані кислоти і луги, втягуючи їх ротом </w:t>
      </w:r>
      <w:r w:rsidRPr="007C68DE">
        <w:rPr>
          <w:sz w:val="28"/>
          <w:szCs w:val="28"/>
          <w:vertAlign w:val="baseline"/>
        </w:rPr>
        <w:br/>
        <w:t>у піпетку.</w:t>
      </w:r>
    </w:p>
    <w:p w:rsidR="00F3597A" w:rsidRPr="007C68DE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Зберігати летючі й легкозаймисті речовини поблизу джерел тепла, відкритого вогню, працюючих приладів.</w:t>
      </w:r>
    </w:p>
    <w:p w:rsidR="00F3597A" w:rsidRPr="007C68DE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lastRenderedPageBreak/>
        <w:t>Ставити в термостат легкозаймисті речовини.</w:t>
      </w:r>
    </w:p>
    <w:p w:rsidR="00F3597A" w:rsidRDefault="00F3597A" w:rsidP="00F3597A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Торкатися голими руками до проводів заземленого устаткування, що може бути під напругою. </w:t>
      </w:r>
    </w:p>
    <w:p w:rsidR="00F3597A" w:rsidRPr="00337EF8" w:rsidRDefault="00F3597A" w:rsidP="00F3597A">
      <w:pPr>
        <w:tabs>
          <w:tab w:val="left" w:pos="993"/>
        </w:tabs>
        <w:autoSpaceDE/>
        <w:autoSpaceDN/>
        <w:ind w:left="567"/>
        <w:jc w:val="both"/>
        <w:rPr>
          <w:sz w:val="28"/>
          <w:szCs w:val="28"/>
          <w:vertAlign w:val="baseline"/>
        </w:rPr>
      </w:pPr>
    </w:p>
    <w:p w:rsidR="00F3597A" w:rsidRPr="007C68DE" w:rsidRDefault="00F3597A" w:rsidP="00F3597A">
      <w:pPr>
        <w:ind w:firstLine="709"/>
        <w:jc w:val="center"/>
        <w:rPr>
          <w:b/>
          <w:sz w:val="28"/>
          <w:szCs w:val="28"/>
          <w:vertAlign w:val="baseline"/>
        </w:rPr>
      </w:pPr>
      <w:r w:rsidRPr="007C68DE">
        <w:rPr>
          <w:b/>
          <w:sz w:val="28"/>
          <w:szCs w:val="28"/>
          <w:vertAlign w:val="baseline"/>
        </w:rPr>
        <w:t>Перша допомога при нещасних випадках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При порізі рук склом необхідно, насамперед, видалити пінцетом шматочки скла з рани. Потім змастити рану спиртовим розчином йоду, прикрити шматочком марлі і вати, накласти пов’язку. Якщо кровотеча відразу не припиняється, то слід докласти шматочок кровоспинної вати. Її можна приготувати в лабораторії, змочити</w:t>
      </w:r>
      <w:r>
        <w:rPr>
          <w:sz w:val="28"/>
          <w:szCs w:val="28"/>
          <w:vertAlign w:val="baseline"/>
        </w:rPr>
        <w:t xml:space="preserve"> вату 10%</w:t>
      </w:r>
      <w:r w:rsidRPr="007C68DE">
        <w:rPr>
          <w:sz w:val="28"/>
          <w:szCs w:val="28"/>
          <w:vertAlign w:val="baseline"/>
        </w:rPr>
        <w:t>-</w:t>
      </w:r>
      <w:proofErr w:type="spellStart"/>
      <w:r w:rsidRPr="007C68DE">
        <w:rPr>
          <w:sz w:val="28"/>
          <w:szCs w:val="28"/>
          <w:vertAlign w:val="baseline"/>
        </w:rPr>
        <w:t>им</w:t>
      </w:r>
      <w:proofErr w:type="spellEnd"/>
      <w:r w:rsidRPr="007C68DE">
        <w:rPr>
          <w:sz w:val="28"/>
          <w:szCs w:val="28"/>
          <w:vertAlign w:val="baseline"/>
        </w:rPr>
        <w:t xml:space="preserve"> розчином </w:t>
      </w:r>
      <w:proofErr w:type="spellStart"/>
      <w:r w:rsidRPr="007C68DE">
        <w:rPr>
          <w:sz w:val="28"/>
          <w:szCs w:val="28"/>
          <w:vertAlign w:val="baseline"/>
        </w:rPr>
        <w:t>ферум</w:t>
      </w:r>
      <w:proofErr w:type="spellEnd"/>
      <w:r w:rsidRPr="007C68DE">
        <w:rPr>
          <w:sz w:val="28"/>
          <w:szCs w:val="28"/>
          <w:vertAlign w:val="baseline"/>
        </w:rPr>
        <w:t xml:space="preserve"> хлориду або 3%-</w:t>
      </w:r>
      <w:proofErr w:type="spellStart"/>
      <w:r w:rsidRPr="007C68DE">
        <w:rPr>
          <w:sz w:val="28"/>
          <w:szCs w:val="28"/>
          <w:vertAlign w:val="baseline"/>
        </w:rPr>
        <w:t>им</w:t>
      </w:r>
      <w:proofErr w:type="spellEnd"/>
      <w:r w:rsidRPr="007C68DE">
        <w:rPr>
          <w:sz w:val="28"/>
          <w:szCs w:val="28"/>
          <w:vertAlign w:val="baseline"/>
        </w:rPr>
        <w:t xml:space="preserve"> розчином перекису водню. При сильній кровотечі, яка виникла при пораненні більш великих кровоносних судин, треба тимчасово перетягнути руку еластичним джгутом з гумової трубки, відправити хворого </w:t>
      </w:r>
      <w:r w:rsidRPr="007C68DE">
        <w:rPr>
          <w:sz w:val="28"/>
          <w:szCs w:val="28"/>
          <w:vertAlign w:val="baseline"/>
        </w:rPr>
        <w:br/>
        <w:t>в травматологічний пункт.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термічних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 xml:space="preserve"> необхідно відразу змочити обпечене місце 5%-</w:t>
      </w:r>
      <w:proofErr w:type="spellStart"/>
      <w:r w:rsidRPr="007C68DE">
        <w:rPr>
          <w:sz w:val="28"/>
          <w:szCs w:val="28"/>
          <w:vertAlign w:val="baseline"/>
        </w:rPr>
        <w:t>им</w:t>
      </w:r>
      <w:proofErr w:type="spellEnd"/>
      <w:r w:rsidRPr="007C68DE">
        <w:rPr>
          <w:sz w:val="28"/>
          <w:szCs w:val="28"/>
          <w:vertAlign w:val="baseline"/>
        </w:rPr>
        <w:t xml:space="preserve"> розчином таніну в 40%-</w:t>
      </w:r>
      <w:proofErr w:type="spellStart"/>
      <w:r w:rsidRPr="007C68DE">
        <w:rPr>
          <w:sz w:val="28"/>
          <w:szCs w:val="28"/>
          <w:vertAlign w:val="baseline"/>
        </w:rPr>
        <w:t>ому</w:t>
      </w:r>
      <w:proofErr w:type="spellEnd"/>
      <w:r w:rsidRPr="007C68DE">
        <w:rPr>
          <w:sz w:val="28"/>
          <w:szCs w:val="28"/>
          <w:vertAlign w:val="baseline"/>
        </w:rPr>
        <w:t xml:space="preserve"> етиловому спирті. Краще накласти невеликий компрес з вати або марлі, змоченою цим розчином.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хімічних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 xml:space="preserve"> кислотами промивають уражену ділянку водою, </w:t>
      </w:r>
      <w:r w:rsidRPr="007C68DE">
        <w:rPr>
          <w:sz w:val="28"/>
          <w:szCs w:val="28"/>
          <w:vertAlign w:val="baseline"/>
        </w:rPr>
        <w:br/>
        <w:t>а потім 1-2%-</w:t>
      </w:r>
      <w:proofErr w:type="spellStart"/>
      <w:r w:rsidRPr="007C68DE">
        <w:rPr>
          <w:sz w:val="28"/>
          <w:szCs w:val="28"/>
          <w:vertAlign w:val="baseline"/>
        </w:rPr>
        <w:t>им</w:t>
      </w:r>
      <w:proofErr w:type="spellEnd"/>
      <w:r w:rsidRPr="007C68DE">
        <w:rPr>
          <w:sz w:val="28"/>
          <w:szCs w:val="28"/>
          <w:vertAlign w:val="baseline"/>
        </w:rPr>
        <w:t xml:space="preserve"> розчином питної соди. Можна накласти компрес з вати або марлі, змочений розчином соди. 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 xml:space="preserve"> лугами промивають уражену ділянку водою, а потім 1%-</w:t>
      </w:r>
      <w:proofErr w:type="spellStart"/>
      <w:r w:rsidRPr="007C68DE">
        <w:rPr>
          <w:sz w:val="28"/>
          <w:szCs w:val="28"/>
          <w:vertAlign w:val="baseline"/>
        </w:rPr>
        <w:t>им</w:t>
      </w:r>
      <w:proofErr w:type="spellEnd"/>
      <w:r w:rsidRPr="007C68DE">
        <w:rPr>
          <w:sz w:val="28"/>
          <w:szCs w:val="28"/>
          <w:vertAlign w:val="baseline"/>
        </w:rPr>
        <w:t xml:space="preserve"> розчином оцтової або лимонної кислот, можна накласти компрес.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Якщо кислота або луг потрапили в око, то його слід ретельно промити водою, а потім відповідно 2%-</w:t>
      </w:r>
      <w:proofErr w:type="spellStart"/>
      <w:r w:rsidRPr="007C68DE">
        <w:rPr>
          <w:sz w:val="28"/>
          <w:szCs w:val="28"/>
          <w:vertAlign w:val="baseline"/>
        </w:rPr>
        <w:t>им</w:t>
      </w:r>
      <w:proofErr w:type="spellEnd"/>
      <w:r w:rsidRPr="007C68DE">
        <w:rPr>
          <w:sz w:val="28"/>
          <w:szCs w:val="28"/>
          <w:vertAlign w:val="baseline"/>
        </w:rPr>
        <w:t xml:space="preserve"> розчином соди або борної кислоти.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 xml:space="preserve"> шкіри бромом слід швидко змити його великою кількістю спирту і змастити уражене місце маззю від </w:t>
      </w:r>
      <w:proofErr w:type="spellStart"/>
      <w:r w:rsidRPr="007C68DE">
        <w:rPr>
          <w:sz w:val="28"/>
          <w:szCs w:val="28"/>
          <w:vertAlign w:val="baseline"/>
        </w:rPr>
        <w:t>опіків</w:t>
      </w:r>
      <w:proofErr w:type="spellEnd"/>
      <w:r w:rsidRPr="007C68DE">
        <w:rPr>
          <w:sz w:val="28"/>
          <w:szCs w:val="28"/>
          <w:vertAlign w:val="baseline"/>
        </w:rPr>
        <w:t>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 xml:space="preserve"> фенолом слід розтирати побілілу ділянку шкіри гліцерином, поки не відновиться нормальний колір шкіри. Потім промити уражену ділянку водою і накласти компрес з вати, змоченої гліцерином. 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 xml:space="preserve"> гарячими органічними розчинниками необхідно промити обпечене місце, найчастіше етиловим спиртом, потім водою.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>У разі отруєння хлором, бромом, нітроген оксидами, слід тривало вдихати пари нашатирного спирту, потім вийти на свіже повітря і випити молока.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При сильних </w:t>
      </w:r>
      <w:proofErr w:type="spellStart"/>
      <w:r w:rsidRPr="007C68DE">
        <w:rPr>
          <w:sz w:val="28"/>
          <w:szCs w:val="28"/>
          <w:vertAlign w:val="baseline"/>
        </w:rPr>
        <w:t>опіках</w:t>
      </w:r>
      <w:proofErr w:type="spellEnd"/>
      <w:r w:rsidRPr="007C68DE">
        <w:rPr>
          <w:sz w:val="28"/>
          <w:szCs w:val="28"/>
          <w:vertAlign w:val="baseline"/>
        </w:rPr>
        <w:t>, порізах і отруєннях після надання першої медичної допомоги потерпілого слід негайно відправити у поліклініку.</w:t>
      </w:r>
    </w:p>
    <w:p w:rsidR="00F3597A" w:rsidRPr="007C68DE" w:rsidRDefault="00F3597A" w:rsidP="00F3597A">
      <w:pPr>
        <w:ind w:firstLine="567"/>
        <w:jc w:val="both"/>
        <w:rPr>
          <w:sz w:val="28"/>
          <w:szCs w:val="28"/>
          <w:vertAlign w:val="baseline"/>
        </w:rPr>
      </w:pPr>
      <w:r w:rsidRPr="007C68DE">
        <w:rPr>
          <w:sz w:val="28"/>
          <w:szCs w:val="28"/>
          <w:vertAlign w:val="baseline"/>
        </w:rPr>
        <w:t xml:space="preserve">Перев’язувальний матеріал та лікарські засоби завжди повинні знаходитися в аптечці. </w:t>
      </w:r>
    </w:p>
    <w:p w:rsidR="00F04F41" w:rsidRDefault="00F04F41"/>
    <w:sectPr w:rsidR="00F04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FE"/>
    <w:multiLevelType w:val="hybridMultilevel"/>
    <w:tmpl w:val="599AFE78"/>
    <w:lvl w:ilvl="0" w:tplc="063E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A2459"/>
    <w:multiLevelType w:val="hybridMultilevel"/>
    <w:tmpl w:val="2362C53A"/>
    <w:lvl w:ilvl="0" w:tplc="88F6A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81"/>
    <w:rsid w:val="008E5D61"/>
    <w:rsid w:val="00C73981"/>
    <w:rsid w:val="00F04F41"/>
    <w:rsid w:val="00F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CCCC"/>
  <w15:chartTrackingRefBased/>
  <w15:docId w15:val="{C6C9DBAC-11D9-4064-921B-FC9553F5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2">
    <w:name w:val="heading 2"/>
    <w:basedOn w:val="a"/>
    <w:next w:val="a"/>
    <w:link w:val="20"/>
    <w:qFormat/>
    <w:rsid w:val="00F3597A"/>
    <w:pPr>
      <w:keepNext/>
      <w:ind w:left="144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97A"/>
    <w:rPr>
      <w:rFonts w:ascii="Times New Roman" w:eastAsia="Times New Roman" w:hAnsi="Times New Roman" w:cs="Times New Roman"/>
      <w:b/>
      <w:bCs/>
      <w:sz w:val="40"/>
      <w:szCs w:val="40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3000</Words>
  <Characters>1711</Characters>
  <Application>Microsoft Office Word</Application>
  <DocSecurity>0</DocSecurity>
  <Lines>14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2022-02-09T14:41:00Z</dcterms:created>
  <dcterms:modified xsi:type="dcterms:W3CDTF">2022-02-09T14:42:00Z</dcterms:modified>
</cp:coreProperties>
</file>