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D" w:rsidRPr="0006040D" w:rsidRDefault="0006040D" w:rsidP="0006040D">
      <w:pPr>
        <w:jc w:val="center"/>
        <w:rPr>
          <w:b/>
          <w:szCs w:val="28"/>
          <w:lang w:val="uk-UA"/>
        </w:rPr>
      </w:pPr>
      <w:r w:rsidRPr="0006040D">
        <w:rPr>
          <w:b/>
          <w:szCs w:val="28"/>
          <w:lang w:val="uk-UA"/>
        </w:rPr>
        <w:t>Специфіка української міської культури. Субкультури традиційного повсякдення: жіночий світ, світ дитинства.</w:t>
      </w:r>
    </w:p>
    <w:p w:rsidR="0006040D" w:rsidRPr="0006040D" w:rsidRDefault="0006040D" w:rsidP="0006040D">
      <w:pPr>
        <w:rPr>
          <w:b/>
          <w:szCs w:val="28"/>
          <w:lang w:val="uk-UA"/>
        </w:rPr>
      </w:pPr>
    </w:p>
    <w:p w:rsidR="0006040D" w:rsidRP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Термін «міська культура» (культура міста, індустріальна к</w:t>
      </w:r>
      <w:r>
        <w:rPr>
          <w:szCs w:val="28"/>
          <w:lang w:val="uk-UA"/>
        </w:rPr>
        <w:t xml:space="preserve">ультура, урбанізована культура) </w:t>
      </w:r>
      <w:r w:rsidRPr="0006040D">
        <w:rPr>
          <w:szCs w:val="28"/>
          <w:lang w:val="uk-UA"/>
        </w:rPr>
        <w:t>зазвичай використовується стосовно культури великих індустріальних і адміністративних центрів.</w:t>
      </w:r>
    </w:p>
    <w:p w:rsid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Загальні риси міської культури: висока щільність забудови міської території; наявність великої кількості транспортних магістралей соціокультурного та інженерного призначення.</w:t>
      </w:r>
      <w:r>
        <w:rPr>
          <w:szCs w:val="28"/>
          <w:lang w:val="uk-UA"/>
        </w:rPr>
        <w:t xml:space="preserve"> </w:t>
      </w:r>
    </w:p>
    <w:p w:rsidR="0006040D" w:rsidRP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 xml:space="preserve">У міському просторі ширші можливості вибору закладів дозвілля, побуту та культури. Анонімність соціальних відносин і спілкування сприяє тому, що з одного боку індивід відчуває себе більш вільним і розкутим, з іншого </w:t>
      </w:r>
      <w:r>
        <w:rPr>
          <w:szCs w:val="28"/>
          <w:lang w:val="uk-UA"/>
        </w:rPr>
        <w:t>–</w:t>
      </w:r>
      <w:r w:rsidRPr="0006040D">
        <w:rPr>
          <w:szCs w:val="28"/>
          <w:lang w:val="uk-UA"/>
        </w:rPr>
        <w:t xml:space="preserve"> одиноким.</w:t>
      </w:r>
    </w:p>
    <w:p w:rsid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Характерні риси міського життя та міської культури – транспортна втома, напружений рівномірний трудовий ритм, скупченість та постійне знаходження серед незнайомих людей (на вулицях, у транспорті, магазинах).</w:t>
      </w:r>
    </w:p>
    <w:p w:rsid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У роботах сучасних дослідників виявлено особливості приватного життя і побуту різних станів і соціальних груп у міському просторі в різні історичні епохи, показано вплив міського середовища на формування норм поведінки та менталітет, дано характеристики нормативного та девіантного поведінки мешканців міст.</w:t>
      </w:r>
    </w:p>
    <w:p w:rsid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 xml:space="preserve">Місто дає можливість визначити категорії повсякденності його суб'єктів, таких як ритм, її внутрішній і зовнішній простір, семантику і динаміку повсякденного світу, </w:t>
      </w:r>
      <w:proofErr w:type="spellStart"/>
      <w:r w:rsidRPr="0006040D">
        <w:rPr>
          <w:szCs w:val="28"/>
          <w:lang w:val="uk-UA"/>
        </w:rPr>
        <w:t>темпоральність</w:t>
      </w:r>
      <w:proofErr w:type="spellEnd"/>
      <w:r w:rsidRPr="0006040D">
        <w:rPr>
          <w:szCs w:val="28"/>
          <w:lang w:val="uk-UA"/>
        </w:rPr>
        <w:t xml:space="preserve">, нормативність, креативність, історичну динаміку. Міська повсякденність </w:t>
      </w:r>
      <w:r>
        <w:rPr>
          <w:szCs w:val="28"/>
          <w:lang w:val="uk-UA"/>
        </w:rPr>
        <w:t>–</w:t>
      </w:r>
      <w:r w:rsidRPr="0006040D">
        <w:rPr>
          <w:szCs w:val="28"/>
          <w:lang w:val="uk-UA"/>
        </w:rPr>
        <w:t xml:space="preserve"> соціокультурний простір особистості, суспільства, що складається з цінностей, комунікації та інформації міського середовища.</w:t>
      </w:r>
    </w:p>
    <w:p w:rsidR="0006040D" w:rsidRDefault="0006040D" w:rsidP="0006040D">
      <w:pPr>
        <w:rPr>
          <w:szCs w:val="28"/>
          <w:lang w:val="uk-UA"/>
        </w:rPr>
      </w:pPr>
      <w:r>
        <w:rPr>
          <w:szCs w:val="28"/>
          <w:lang w:val="uk-UA"/>
        </w:rPr>
        <w:t>Українські</w:t>
      </w:r>
      <w:r w:rsidRPr="0006040D">
        <w:rPr>
          <w:szCs w:val="28"/>
          <w:lang w:val="uk-UA"/>
        </w:rPr>
        <w:t xml:space="preserve"> міста відрізняються своєю специфічністю, заснованою на особливому укладі життя, естетичних категоріях, соціально-економічних умовах країни, менталітеті городян. Історична динаміка, що сформувала </w:t>
      </w:r>
      <w:r w:rsidRPr="0006040D">
        <w:rPr>
          <w:szCs w:val="28"/>
          <w:lang w:val="uk-UA"/>
        </w:rPr>
        <w:lastRenderedPageBreak/>
        <w:t xml:space="preserve">міську повсякденність, дозволяє виділити міста </w:t>
      </w:r>
      <w:proofErr w:type="spellStart"/>
      <w:r w:rsidRPr="0006040D">
        <w:rPr>
          <w:szCs w:val="28"/>
          <w:lang w:val="uk-UA"/>
        </w:rPr>
        <w:t>доіндустріального</w:t>
      </w:r>
      <w:proofErr w:type="spellEnd"/>
      <w:r w:rsidRPr="0006040D">
        <w:rPr>
          <w:szCs w:val="28"/>
          <w:lang w:val="uk-UA"/>
        </w:rPr>
        <w:t>, індустріального, постіндустріального типів.</w:t>
      </w:r>
    </w:p>
    <w:p w:rsidR="0006040D" w:rsidRP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Символи та смисли міської повсякденності невичерпні. На життя городян впливає соціальна політика держави, історична специфіка міста, зовнішні символи міста,</w:t>
      </w:r>
      <w:r>
        <w:rPr>
          <w:szCs w:val="28"/>
          <w:lang w:val="uk-UA"/>
        </w:rPr>
        <w:t xml:space="preserve"> </w:t>
      </w:r>
      <w:r w:rsidRPr="0006040D">
        <w:rPr>
          <w:szCs w:val="28"/>
          <w:lang w:val="uk-UA"/>
        </w:rPr>
        <w:t xml:space="preserve">внутрішнє світовідчуття людини у світі конкретного міста, темп життя, її розміреність, креативність, прояви семі-сфери. Специфіка </w:t>
      </w:r>
      <w:r>
        <w:rPr>
          <w:szCs w:val="28"/>
          <w:lang w:val="uk-UA"/>
        </w:rPr>
        <w:t>українського міського повсякдення</w:t>
      </w:r>
      <w:bookmarkStart w:id="0" w:name="_GoBack"/>
      <w:bookmarkEnd w:id="0"/>
      <w:r w:rsidRPr="0006040D">
        <w:rPr>
          <w:szCs w:val="28"/>
          <w:lang w:val="uk-UA"/>
        </w:rPr>
        <w:t xml:space="preserve"> залежить від категорії масштабу життєвого простору, від емоційної сфери городян, що виявляється в особливому відношенні людей до місця проживання.</w:t>
      </w:r>
    </w:p>
    <w:p w:rsidR="0006040D" w:rsidRP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Особливості жіночого повсякденного світу. У рамках історії повсякденності вивчаються особливості традиційного поведінки жінки, її соціальні ролі у суспільстві: у ній, шлюбі, праві, політиці, релігії, освіту, культурі, господарстві, над ринком.</w:t>
      </w:r>
    </w:p>
    <w:p w:rsidR="0006040D" w:rsidRPr="0006040D" w:rsidRDefault="0006040D" w:rsidP="0006040D">
      <w:pPr>
        <w:rPr>
          <w:szCs w:val="28"/>
          <w:lang w:val="uk-UA"/>
        </w:rPr>
      </w:pPr>
      <w:r w:rsidRPr="0006040D">
        <w:rPr>
          <w:szCs w:val="28"/>
          <w:lang w:val="uk-UA"/>
        </w:rPr>
        <w:t>Історія дитинства. Дослідники реконструюють особливості життя дітей у радянському суспільстві та дореволюційний період, інтерпретують голоси дітей минулого в історичних свідченнях.</w:t>
      </w:r>
    </w:p>
    <w:p w:rsidR="00700CFC" w:rsidRPr="0006040D" w:rsidRDefault="00700CFC" w:rsidP="0006040D">
      <w:pPr>
        <w:rPr>
          <w:szCs w:val="28"/>
          <w:lang w:val="uk-UA"/>
        </w:rPr>
      </w:pPr>
    </w:p>
    <w:sectPr w:rsidR="00700CFC" w:rsidRPr="0006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FC"/>
    <w:rsid w:val="0006040D"/>
    <w:rsid w:val="007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D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D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2022-02-17T17:58:00Z</dcterms:created>
  <dcterms:modified xsi:type="dcterms:W3CDTF">2022-02-17T18:08:00Z</dcterms:modified>
</cp:coreProperties>
</file>