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61" w:rsidRPr="000E2861" w:rsidRDefault="000E2861" w:rsidP="000E28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861">
        <w:rPr>
          <w:rFonts w:ascii="Times New Roman" w:hAnsi="Times New Roman" w:cs="Times New Roman"/>
          <w:b/>
          <w:sz w:val="28"/>
          <w:szCs w:val="28"/>
          <w:lang w:val="uk-UA"/>
        </w:rPr>
        <w:t>Теми есе</w:t>
      </w:r>
    </w:p>
    <w:p w:rsidR="000E2861" w:rsidRDefault="000E2861" w:rsidP="000E28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8C1" w:rsidRDefault="000E2861" w:rsidP="000E2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2861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861">
        <w:rPr>
          <w:rFonts w:ascii="Times New Roman" w:hAnsi="Times New Roman" w:cs="Times New Roman"/>
          <w:sz w:val="28"/>
          <w:szCs w:val="28"/>
        </w:rPr>
        <w:t>невелика</w:t>
      </w:r>
      <w:proofErr w:type="gram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письмова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робота, в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розмірковує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поставлені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861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0E2861">
        <w:rPr>
          <w:rFonts w:ascii="Times New Roman" w:hAnsi="Times New Roman" w:cs="Times New Roman"/>
          <w:sz w:val="28"/>
          <w:szCs w:val="28"/>
        </w:rPr>
        <w:t>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Рекомендації для написання есе.</w:t>
      </w:r>
    </w:p>
    <w:p w:rsidR="000E2861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Логіка викладу есе повинна відповідати </w:t>
      </w:r>
      <w:proofErr w:type="spellStart"/>
      <w:r w:rsidRPr="00C63FA9">
        <w:rPr>
          <w:rFonts w:ascii="Times New Roman" w:hAnsi="Times New Roman" w:cs="Times New Roman"/>
          <w:sz w:val="28"/>
          <w:szCs w:val="28"/>
          <w:lang w:val="uk-UA"/>
        </w:rPr>
        <w:t>логіці</w:t>
      </w:r>
      <w:proofErr w:type="spellEnd"/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 розкриття теми і містити три аспекти розглянутого питання (наприклад, політичний, соціальний і культурний). Ці аспекти мають бути продумані як логічного докази, так логічного спростування.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Кожен з аспектів повинен містити по три тези, що доводять позицію автора. Кожна з тез необхідно підтверджувати трьома аргументами, з посиланням на фактичні дані, статистичні матеріали і </w:t>
      </w:r>
      <w:proofErr w:type="spellStart"/>
      <w:r w:rsidRPr="00C63FA9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C63F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Структура есе повинна складатися, відповідно, з трьох частин (аспектів теми) і логіка викладу повинна розгортатися по тезах і аргументів.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b/>
          <w:sz w:val="28"/>
          <w:szCs w:val="28"/>
          <w:lang w:val="uk-UA"/>
        </w:rPr>
        <w:t>Теми: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1. Повсякденність: проблема визначення.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2. Природний фактор та культура повсякденності.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3. Народна, масова та повсякденна культури.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4. Інформаційне суспільство та культура повсякденності.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5. Структурні елементи повсякденності та «повсякденні світи».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C63FA9">
        <w:rPr>
          <w:rFonts w:ascii="Times New Roman" w:hAnsi="Times New Roman" w:cs="Times New Roman"/>
          <w:sz w:val="28"/>
          <w:szCs w:val="28"/>
          <w:lang w:val="uk-UA"/>
        </w:rPr>
        <w:t>Інтерсуб'єктність</w:t>
      </w:r>
      <w:proofErr w:type="spellEnd"/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 повсякденності.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7. Історичний контекст та повсякденність.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8. Специфіка повсякденного мислення. Просторово-часові характеристики повсякденності.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FA9">
        <w:rPr>
          <w:rFonts w:ascii="Times New Roman" w:hAnsi="Times New Roman" w:cs="Times New Roman"/>
          <w:sz w:val="28"/>
          <w:szCs w:val="28"/>
          <w:lang w:val="uk-UA"/>
        </w:rPr>
        <w:t>9. Наївний текст у повсякденній культурі.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Людина у сучасному міському середовищі.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Нова якість повсякденного життя другої половини ХІХ – початку ХХ століття.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Національна кухня сучасної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 як культурний код.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Технічні винаходи у просторі повсякденності.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14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Комп'ютер у просторі повсякденності.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Жінки та комунізм.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Материнство у просторі повсякденності.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Дитинство у просторі повсякдення.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63FA9">
        <w:rPr>
          <w:rFonts w:ascii="Times New Roman" w:hAnsi="Times New Roman" w:cs="Times New Roman"/>
          <w:sz w:val="28"/>
          <w:szCs w:val="28"/>
          <w:lang w:val="uk-UA"/>
        </w:rPr>
        <w:t>Хронотоп</w:t>
      </w:r>
      <w:proofErr w:type="spellEnd"/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українського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 xml:space="preserve"> селянства ХІХ століття. </w:t>
      </w:r>
    </w:p>
    <w:p w:rsid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Тіло і тілесність в українській </w:t>
      </w:r>
      <w:r w:rsidRPr="00C63FA9">
        <w:rPr>
          <w:rFonts w:ascii="Times New Roman" w:hAnsi="Times New Roman" w:cs="Times New Roman"/>
          <w:sz w:val="28"/>
          <w:szCs w:val="28"/>
          <w:lang w:val="uk-UA"/>
        </w:rPr>
        <w:t>народній традиції.</w:t>
      </w:r>
    </w:p>
    <w:p w:rsidR="00C63FA9" w:rsidRPr="00C63FA9" w:rsidRDefault="00C63FA9" w:rsidP="00C6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Українці та іноземці: взаємне сприйняття.</w:t>
      </w:r>
      <w:bookmarkStart w:id="0" w:name="_GoBack"/>
      <w:bookmarkEnd w:id="0"/>
    </w:p>
    <w:p w:rsidR="000E2861" w:rsidRPr="000E2861" w:rsidRDefault="000E2861" w:rsidP="000E28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2861" w:rsidRPr="000E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C1"/>
    <w:rsid w:val="000E2861"/>
    <w:rsid w:val="002B68C1"/>
    <w:rsid w:val="00C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2022-02-17T19:17:00Z</dcterms:created>
  <dcterms:modified xsi:type="dcterms:W3CDTF">2022-02-17T19:26:00Z</dcterms:modified>
</cp:coreProperties>
</file>