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ED" w:rsidRPr="00A32955" w:rsidRDefault="00BD2CED" w:rsidP="00BD2CED">
      <w:pPr>
        <w:spacing w:line="360" w:lineRule="auto"/>
        <w:jc w:val="both"/>
        <w:rPr>
          <w:b/>
          <w:i/>
          <w:sz w:val="28"/>
          <w:szCs w:val="28"/>
          <w:lang w:val="uk-UA"/>
        </w:rPr>
      </w:pPr>
      <w:r>
        <w:rPr>
          <w:b/>
          <w:i/>
          <w:sz w:val="28"/>
          <w:szCs w:val="28"/>
          <w:lang w:val="uk-UA"/>
        </w:rPr>
        <w:t xml:space="preserve">Блок 4. </w:t>
      </w:r>
      <w:r w:rsidRPr="00A32955">
        <w:rPr>
          <w:b/>
          <w:i/>
          <w:sz w:val="28"/>
          <w:szCs w:val="28"/>
          <w:lang w:val="uk-UA"/>
        </w:rPr>
        <w:t>Ситуація 1</w:t>
      </w:r>
    </w:p>
    <w:p w:rsidR="00BD2CED" w:rsidRPr="00A32955" w:rsidRDefault="00BD2CED" w:rsidP="00BD2CED">
      <w:pPr>
        <w:pStyle w:val="HTML"/>
        <w:spacing w:line="360" w:lineRule="auto"/>
        <w:ind w:firstLine="567"/>
        <w:jc w:val="both"/>
        <w:rPr>
          <w:rFonts w:ascii="Times New Roman" w:hAnsi="Times New Roman" w:cs="Times New Roman"/>
          <w:b/>
          <w:sz w:val="28"/>
          <w:szCs w:val="28"/>
          <w:lang w:val="uk-UA"/>
        </w:rPr>
      </w:pPr>
      <w:r w:rsidRPr="00A32955">
        <w:rPr>
          <w:rFonts w:ascii="Times New Roman" w:hAnsi="Times New Roman" w:cs="Times New Roman"/>
          <w:b/>
          <w:sz w:val="28"/>
          <w:szCs w:val="28"/>
          <w:lang w:val="uk-UA"/>
        </w:rPr>
        <w:t>Продовольча проблема</w:t>
      </w:r>
    </w:p>
    <w:p w:rsidR="00BD2CED" w:rsidRPr="00A32955" w:rsidRDefault="00BD2CED" w:rsidP="00BD2CED">
      <w:pPr>
        <w:pStyle w:val="HTML"/>
        <w:spacing w:line="360" w:lineRule="auto"/>
        <w:ind w:firstLine="567"/>
        <w:jc w:val="both"/>
        <w:rPr>
          <w:rFonts w:ascii="Times New Roman" w:hAnsi="Times New Roman" w:cs="Times New Roman"/>
          <w:sz w:val="28"/>
          <w:szCs w:val="28"/>
          <w:lang w:val="uk-UA"/>
        </w:rPr>
      </w:pPr>
      <w:r w:rsidRPr="00A32955">
        <w:rPr>
          <w:rFonts w:ascii="Times New Roman" w:hAnsi="Times New Roman" w:cs="Times New Roman"/>
          <w:sz w:val="28"/>
          <w:szCs w:val="28"/>
          <w:lang w:val="uk-UA"/>
        </w:rPr>
        <w:t>В світі існує багато глобальних проблем, проте на сьогодні світову продовольчу проблему називають однією з головних невирішених проблем XX ст. За останні 50 років, за допомогою генно-модифікованої продукції, збільшилась кількість харчового виробництва, що значного зменшило кількість людей, що недоїдають і голодують. В той самий час чимала частина населення планети досі відчуває дефіцит продуктів харчування. Сьогодні їх кількість досягла 800 млн. чоловік, що свідчить про абсолютну нестачу продовольства (по калоріях) кожного сьомого мешканця на планеті.</w:t>
      </w:r>
    </w:p>
    <w:p w:rsidR="00BD2CED" w:rsidRPr="00A32955" w:rsidRDefault="00BD2CED" w:rsidP="00BD2CED">
      <w:pPr>
        <w:pStyle w:val="HTML"/>
        <w:spacing w:line="360" w:lineRule="auto"/>
        <w:ind w:firstLine="567"/>
        <w:jc w:val="both"/>
        <w:rPr>
          <w:rFonts w:ascii="Times New Roman" w:hAnsi="Times New Roman" w:cs="Times New Roman"/>
          <w:sz w:val="28"/>
          <w:szCs w:val="28"/>
          <w:lang w:val="uk-UA"/>
        </w:rPr>
      </w:pPr>
      <w:r w:rsidRPr="00A32955">
        <w:rPr>
          <w:rFonts w:ascii="Times New Roman" w:hAnsi="Times New Roman" w:cs="Times New Roman"/>
          <w:sz w:val="28"/>
          <w:szCs w:val="28"/>
          <w:lang w:val="uk-UA"/>
        </w:rPr>
        <w:t>Заданими ООН, найбільш гостро проблема дефіциту продуктів харчування постає в багатьох країнах, що розвиваються, зокрема в країнах, де середнє споживання продуктів харчування на душу населення за енергетичною цінністю складає менше 2000 Ккал на день і продовжує знижуватися, наприклад, в Того</w:t>
      </w:r>
      <w:r>
        <w:rPr>
          <w:rFonts w:ascii="Times New Roman" w:hAnsi="Times New Roman" w:cs="Times New Roman"/>
          <w:sz w:val="28"/>
          <w:szCs w:val="28"/>
          <w:lang w:val="uk-UA"/>
        </w:rPr>
        <w:t>, Малі</w:t>
      </w:r>
      <w:r w:rsidRPr="00A32955">
        <w:rPr>
          <w:rFonts w:ascii="Times New Roman" w:hAnsi="Times New Roman" w:cs="Times New Roman"/>
          <w:sz w:val="28"/>
          <w:szCs w:val="28"/>
          <w:lang w:val="uk-UA"/>
        </w:rPr>
        <w:t xml:space="preserve"> </w:t>
      </w:r>
      <w:r>
        <w:rPr>
          <w:rFonts w:ascii="Times New Roman" w:hAnsi="Times New Roman" w:cs="Times New Roman"/>
          <w:sz w:val="28"/>
          <w:szCs w:val="28"/>
          <w:lang w:val="uk-UA"/>
        </w:rPr>
        <w:t>тощо</w:t>
      </w:r>
      <w:r w:rsidRPr="00A32955">
        <w:rPr>
          <w:rFonts w:ascii="Times New Roman" w:hAnsi="Times New Roman" w:cs="Times New Roman"/>
          <w:sz w:val="28"/>
          <w:szCs w:val="28"/>
          <w:lang w:val="uk-UA"/>
        </w:rPr>
        <w:t>.</w:t>
      </w:r>
    </w:p>
    <w:p w:rsidR="00BD2CED" w:rsidRPr="00A32955" w:rsidRDefault="00BD2CED" w:rsidP="00BD2CED">
      <w:pPr>
        <w:pStyle w:val="HTML"/>
        <w:spacing w:line="360" w:lineRule="auto"/>
        <w:ind w:firstLine="567"/>
        <w:jc w:val="both"/>
        <w:rPr>
          <w:rFonts w:ascii="Times New Roman" w:hAnsi="Times New Roman" w:cs="Times New Roman"/>
          <w:sz w:val="28"/>
          <w:szCs w:val="28"/>
          <w:lang w:val="uk-UA"/>
        </w:rPr>
      </w:pPr>
      <w:r w:rsidRPr="00A32955">
        <w:rPr>
          <w:rFonts w:ascii="Times New Roman" w:hAnsi="Times New Roman" w:cs="Times New Roman"/>
          <w:sz w:val="28"/>
          <w:szCs w:val="28"/>
          <w:lang w:val="uk-UA"/>
        </w:rPr>
        <w:t>До іншої групи країн (Аргентина, Бразилія, Індонезія, Марокко, Мексика, Сирія та Туреччина) ООН відносить країни, що розвиваються, в яких рівень споживання на душу населення в даний час перевищує 3000 Ккал у день, що свідчить про достатній рівень Ккал на добу.</w:t>
      </w:r>
    </w:p>
    <w:p w:rsidR="00BD2CED" w:rsidRPr="00A32955" w:rsidRDefault="00BD2CED" w:rsidP="00BD2CED">
      <w:pPr>
        <w:pStyle w:val="HTML"/>
        <w:spacing w:line="360" w:lineRule="auto"/>
        <w:ind w:firstLine="567"/>
        <w:jc w:val="both"/>
        <w:rPr>
          <w:rFonts w:ascii="Times New Roman" w:hAnsi="Times New Roman" w:cs="Times New Roman"/>
          <w:sz w:val="28"/>
          <w:szCs w:val="28"/>
          <w:lang w:val="uk-UA"/>
        </w:rPr>
      </w:pPr>
      <w:r w:rsidRPr="00A32955">
        <w:rPr>
          <w:rFonts w:ascii="Times New Roman" w:hAnsi="Times New Roman" w:cs="Times New Roman"/>
          <w:sz w:val="28"/>
          <w:szCs w:val="28"/>
          <w:lang w:val="uk-UA"/>
        </w:rPr>
        <w:t xml:space="preserve">Іншим проявом світової глобальної продовольчої проблеми є незбалансованість харчування. Сучасним проявом якого є зниження енергетичної цінності споживаного продовольства та погіршення структури харчування: споживання на душу населення найбільш важливих видів продовольства є значно нижчим за медичні норми, що рекомендуються для повноцінного харчування, та продовжує скорочуватися. </w:t>
      </w:r>
    </w:p>
    <w:p w:rsidR="00BD2CED" w:rsidRPr="00A32955" w:rsidRDefault="00BD2CED" w:rsidP="00BD2CED">
      <w:pPr>
        <w:pStyle w:val="HTML"/>
        <w:spacing w:line="360" w:lineRule="auto"/>
        <w:ind w:firstLine="567"/>
        <w:jc w:val="both"/>
        <w:rPr>
          <w:rFonts w:ascii="Times New Roman" w:hAnsi="Times New Roman" w:cs="Times New Roman"/>
          <w:sz w:val="28"/>
          <w:szCs w:val="28"/>
          <w:lang w:val="uk-UA"/>
        </w:rPr>
      </w:pPr>
      <w:r w:rsidRPr="00A32955">
        <w:rPr>
          <w:rFonts w:ascii="Times New Roman" w:hAnsi="Times New Roman" w:cs="Times New Roman"/>
          <w:sz w:val="28"/>
          <w:szCs w:val="28"/>
          <w:lang w:val="uk-UA"/>
        </w:rPr>
        <w:t xml:space="preserve">Основними наслідками скорочення виробництва сільськогосподарської продукції відбувається за рахунок зміни у пріоритетності вирощування сільськогосподарських культур. Так, при розв’язанні проблеми енергетичної залежності, Європейський союз (ЄС) почав переобладнуватися своє виробництво легкових </w:t>
      </w:r>
      <w:proofErr w:type="spellStart"/>
      <w:r w:rsidRPr="00A32955">
        <w:rPr>
          <w:rFonts w:ascii="Times New Roman" w:hAnsi="Times New Roman" w:cs="Times New Roman"/>
          <w:sz w:val="28"/>
          <w:szCs w:val="28"/>
          <w:lang w:val="uk-UA"/>
        </w:rPr>
        <w:t>автівок</w:t>
      </w:r>
      <w:proofErr w:type="spellEnd"/>
      <w:r w:rsidRPr="00A32955">
        <w:rPr>
          <w:rFonts w:ascii="Times New Roman" w:hAnsi="Times New Roman" w:cs="Times New Roman"/>
          <w:sz w:val="28"/>
          <w:szCs w:val="28"/>
          <w:lang w:val="uk-UA"/>
        </w:rPr>
        <w:t xml:space="preserve">: відмові від бензинових та дизельних двигунів на </w:t>
      </w:r>
      <w:r w:rsidRPr="00A32955">
        <w:rPr>
          <w:rFonts w:ascii="Times New Roman" w:hAnsi="Times New Roman" w:cs="Times New Roman"/>
          <w:sz w:val="28"/>
          <w:szCs w:val="28"/>
          <w:lang w:val="uk-UA"/>
        </w:rPr>
        <w:lastRenderedPageBreak/>
        <w:t xml:space="preserve">користь </w:t>
      </w:r>
      <w:proofErr w:type="spellStart"/>
      <w:r w:rsidRPr="00A32955">
        <w:rPr>
          <w:rFonts w:ascii="Times New Roman" w:hAnsi="Times New Roman" w:cs="Times New Roman"/>
          <w:sz w:val="28"/>
          <w:szCs w:val="28"/>
          <w:lang w:val="uk-UA"/>
        </w:rPr>
        <w:t>біопального</w:t>
      </w:r>
      <w:proofErr w:type="spellEnd"/>
      <w:r w:rsidRPr="00A32955">
        <w:rPr>
          <w:rFonts w:ascii="Times New Roman" w:hAnsi="Times New Roman" w:cs="Times New Roman"/>
          <w:sz w:val="28"/>
          <w:szCs w:val="28"/>
          <w:lang w:val="uk-UA"/>
        </w:rPr>
        <w:t>. В результаті підвищеного попиту з боку ЄС на технічні культури, зокрема рапс, більшість країн-виробників сільськогосподарської продукції, Україна в тому числі, почали відмовлятися від вирощування зернових культур на користь технічним. Це стало однією з головних причин скорочення посівних площ. Іншою, не менш вагомою причиною, слід вважати високий рівень урбанізації (рис. 1).</w:t>
      </w:r>
    </w:p>
    <w:p w:rsidR="00BD2CED" w:rsidRPr="00A32955" w:rsidRDefault="00BD2CED" w:rsidP="00BD2CED">
      <w:pPr>
        <w:pStyle w:val="HTML"/>
        <w:spacing w:line="360" w:lineRule="auto"/>
        <w:jc w:val="both"/>
        <w:rPr>
          <w:rFonts w:ascii="Times New Roman" w:hAnsi="Times New Roman" w:cs="Times New Roman"/>
          <w:sz w:val="28"/>
          <w:szCs w:val="28"/>
          <w:lang w:val="uk-UA"/>
        </w:rPr>
      </w:pPr>
      <w:r w:rsidRPr="00A32955">
        <w:rPr>
          <w:noProof/>
          <w:lang w:val="en-US" w:eastAsia="en-US"/>
        </w:rPr>
        <w:drawing>
          <wp:inline distT="0" distB="0" distL="0" distR="0">
            <wp:extent cx="5943600" cy="3190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90875"/>
                    </a:xfrm>
                    <a:prstGeom prst="rect">
                      <a:avLst/>
                    </a:prstGeom>
                    <a:noFill/>
                    <a:ln>
                      <a:noFill/>
                    </a:ln>
                  </pic:spPr>
                </pic:pic>
              </a:graphicData>
            </a:graphic>
          </wp:inline>
        </w:drawing>
      </w:r>
    </w:p>
    <w:p w:rsidR="00BD2CED" w:rsidRPr="00A32955" w:rsidRDefault="00BD2CED" w:rsidP="00BD2CED">
      <w:pPr>
        <w:pStyle w:val="HTML"/>
        <w:spacing w:line="360" w:lineRule="auto"/>
        <w:jc w:val="both"/>
        <w:rPr>
          <w:rFonts w:ascii="Times New Roman" w:hAnsi="Times New Roman" w:cs="Times New Roman"/>
          <w:b/>
          <w:sz w:val="28"/>
          <w:szCs w:val="28"/>
          <w:lang w:val="uk-UA"/>
        </w:rPr>
      </w:pPr>
      <w:r w:rsidRPr="00A32955">
        <w:rPr>
          <w:rFonts w:ascii="Times New Roman" w:hAnsi="Times New Roman" w:cs="Times New Roman"/>
          <w:b/>
          <w:sz w:val="28"/>
          <w:szCs w:val="28"/>
          <w:lang w:val="uk-UA"/>
        </w:rPr>
        <w:t>Рис.1. Чисельність міського та сільського населення з розбивкою по групам розвитку, 1950-2050</w:t>
      </w:r>
    </w:p>
    <w:p w:rsidR="00BD2CED" w:rsidRPr="00A32955" w:rsidRDefault="00BD2CED" w:rsidP="00BD2CED">
      <w:pPr>
        <w:pStyle w:val="HTML"/>
        <w:spacing w:line="360" w:lineRule="auto"/>
        <w:ind w:firstLine="567"/>
        <w:jc w:val="both"/>
        <w:rPr>
          <w:rFonts w:ascii="Times New Roman" w:hAnsi="Times New Roman" w:cs="Times New Roman"/>
          <w:sz w:val="28"/>
          <w:szCs w:val="28"/>
          <w:lang w:val="uk-UA"/>
        </w:rPr>
      </w:pPr>
      <w:r w:rsidRPr="00A32955">
        <w:rPr>
          <w:rFonts w:ascii="Times New Roman" w:hAnsi="Times New Roman" w:cs="Times New Roman"/>
          <w:sz w:val="28"/>
          <w:szCs w:val="28"/>
          <w:lang w:val="uk-UA"/>
        </w:rPr>
        <w:t>За даними ООН, в 2010 році в перше, за часів існування людства, кількість міського населення планети перевищило сільське і склало 70% від загальної кількості населення планети, що також підтверджується даними з рис.1.</w:t>
      </w:r>
    </w:p>
    <w:p w:rsidR="00BD2CED" w:rsidRPr="00A32955" w:rsidRDefault="00BD2CED" w:rsidP="00BD2CED">
      <w:pPr>
        <w:pStyle w:val="HTML"/>
        <w:spacing w:line="360" w:lineRule="auto"/>
        <w:ind w:firstLine="567"/>
        <w:jc w:val="both"/>
        <w:rPr>
          <w:rFonts w:ascii="Times New Roman" w:hAnsi="Times New Roman" w:cs="Times New Roman"/>
          <w:sz w:val="28"/>
          <w:szCs w:val="28"/>
          <w:lang w:val="uk-UA"/>
        </w:rPr>
      </w:pPr>
      <w:r w:rsidRPr="00A32955">
        <w:rPr>
          <w:rFonts w:ascii="Times New Roman" w:hAnsi="Times New Roman" w:cs="Times New Roman"/>
          <w:sz w:val="28"/>
          <w:szCs w:val="28"/>
          <w:lang w:val="uk-UA"/>
        </w:rPr>
        <w:t>Всі ці причини провели до збільшення вартості продуктів харчування вже у січні 2011 року на 12%. Звичайно, найбільш вразливими від такого зростання є найбідніші країн, що не в змозі виділяти значні кошти на імпорт продуктів харчування.</w:t>
      </w:r>
    </w:p>
    <w:p w:rsidR="00BD2CED" w:rsidRPr="00A32955" w:rsidRDefault="00BD2CED" w:rsidP="00BD2CED">
      <w:pPr>
        <w:pStyle w:val="HTML"/>
        <w:spacing w:line="360" w:lineRule="auto"/>
        <w:ind w:firstLine="567"/>
        <w:jc w:val="both"/>
        <w:rPr>
          <w:rFonts w:ascii="Times New Roman" w:hAnsi="Times New Roman" w:cs="Times New Roman"/>
          <w:sz w:val="28"/>
          <w:szCs w:val="28"/>
          <w:lang w:val="uk-UA"/>
        </w:rPr>
      </w:pPr>
      <w:r w:rsidRPr="00A32955">
        <w:rPr>
          <w:rFonts w:ascii="Times New Roman" w:hAnsi="Times New Roman" w:cs="Times New Roman"/>
          <w:sz w:val="28"/>
          <w:szCs w:val="28"/>
          <w:lang w:val="uk-UA"/>
        </w:rPr>
        <w:t xml:space="preserve">Це підтверджується тими фактами, що основними учасниками міжнародної торгівлі продовольчими товарами є розвинуті країни, насамперед США, Франція, Нідерланди, Німеччина. На частку цієї групи країн припадає близько 60 % світового експорту й імпорту. Приблизно третина </w:t>
      </w:r>
      <w:proofErr w:type="spellStart"/>
      <w:r w:rsidRPr="00A32955">
        <w:rPr>
          <w:rFonts w:ascii="Times New Roman" w:hAnsi="Times New Roman" w:cs="Times New Roman"/>
          <w:sz w:val="28"/>
          <w:szCs w:val="28"/>
          <w:lang w:val="uk-UA"/>
        </w:rPr>
        <w:t>закупівель</w:t>
      </w:r>
      <w:proofErr w:type="spellEnd"/>
      <w:r w:rsidRPr="00A32955">
        <w:rPr>
          <w:rFonts w:ascii="Times New Roman" w:hAnsi="Times New Roman" w:cs="Times New Roman"/>
          <w:sz w:val="28"/>
          <w:szCs w:val="28"/>
          <w:lang w:val="uk-UA"/>
        </w:rPr>
        <w:t xml:space="preserve"> і продажів </w:t>
      </w:r>
      <w:r w:rsidRPr="00A32955">
        <w:rPr>
          <w:rFonts w:ascii="Times New Roman" w:hAnsi="Times New Roman" w:cs="Times New Roman"/>
          <w:sz w:val="28"/>
          <w:szCs w:val="28"/>
          <w:lang w:val="uk-UA"/>
        </w:rPr>
        <w:lastRenderedPageBreak/>
        <w:t xml:space="preserve">продовольства приходиться на країни Азії, Африки та Латинської Америки. Частка країн з перехідною економікою незначна і складає менше 5 %. Країни – провідні експортери продовольчих товарів є одночасно його великими покупцями. Так, США, забезпечуючи собі ключові позиції в постачаннях стратегічної продовольчої сировини, імпортують у великих кількостях фрукти й овочі, каву, какао, чай, спеції та ряд інших товарів. </w:t>
      </w:r>
    </w:p>
    <w:p w:rsidR="00BD2CED" w:rsidRPr="00A32955" w:rsidRDefault="00BD2CED" w:rsidP="00BD2CED">
      <w:pPr>
        <w:pStyle w:val="HTML"/>
        <w:spacing w:line="360" w:lineRule="auto"/>
        <w:ind w:firstLine="567"/>
        <w:jc w:val="both"/>
        <w:rPr>
          <w:rFonts w:ascii="Times New Roman" w:hAnsi="Times New Roman" w:cs="Times New Roman"/>
          <w:sz w:val="28"/>
          <w:szCs w:val="28"/>
          <w:lang w:val="uk-UA"/>
        </w:rPr>
      </w:pPr>
      <w:r w:rsidRPr="00A32955">
        <w:rPr>
          <w:rFonts w:ascii="Times New Roman" w:hAnsi="Times New Roman" w:cs="Times New Roman"/>
          <w:sz w:val="28"/>
          <w:szCs w:val="28"/>
          <w:lang w:val="uk-UA"/>
        </w:rPr>
        <w:t xml:space="preserve">Незважаючи на негативні тенденції вирощування та виробництва продуктів харчування, експерти ФАО (сільськогосподарської спеціалізованої установи ООН) в своїх висновках сходяться в тому, що виробництво продовольства у світі здатне в цілому задовольнити попит населення на продукти харчування, навіть якщо населення планети буде щорічно зростати на 80 млн. </w:t>
      </w:r>
      <w:r>
        <w:rPr>
          <w:rFonts w:ascii="Times New Roman" w:hAnsi="Times New Roman" w:cs="Times New Roman"/>
          <w:sz w:val="28"/>
          <w:szCs w:val="28"/>
          <w:lang w:val="uk-UA"/>
        </w:rPr>
        <w:t>осіб</w:t>
      </w:r>
      <w:r w:rsidRPr="00A32955">
        <w:rPr>
          <w:rFonts w:ascii="Times New Roman" w:hAnsi="Times New Roman" w:cs="Times New Roman"/>
          <w:sz w:val="28"/>
          <w:szCs w:val="28"/>
          <w:lang w:val="uk-UA"/>
        </w:rPr>
        <w:t>. При цьому попит на продовольчі товари в розвинених країнах, де він і так досить високий, залишиться приблизно на рівні 2010 р., проте може змінитися структури споживання і якості продуктів. В країнах, що розвиваються (країни Азії, Африки і Латинської Америки, а також Східної Європи), задоволення попиту може призвести до його зростання.</w:t>
      </w:r>
    </w:p>
    <w:p w:rsidR="00BD2CED" w:rsidRPr="00A32955" w:rsidRDefault="00BD2CED" w:rsidP="00BD2CED">
      <w:pPr>
        <w:pStyle w:val="HTML"/>
        <w:spacing w:line="360" w:lineRule="auto"/>
        <w:ind w:firstLine="567"/>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BD2CED" w:rsidRPr="00A32955" w:rsidTr="00D61D47">
        <w:tc>
          <w:tcPr>
            <w:tcW w:w="9571" w:type="dxa"/>
            <w:shd w:val="clear" w:color="auto" w:fill="auto"/>
          </w:tcPr>
          <w:p w:rsidR="00BD2CED" w:rsidRPr="00A32955" w:rsidRDefault="00BD2CED" w:rsidP="00D61D47">
            <w:pPr>
              <w:pStyle w:val="HTML"/>
              <w:numPr>
                <w:ilvl w:val="0"/>
                <w:numId w:val="1"/>
              </w:numPr>
              <w:jc w:val="both"/>
              <w:rPr>
                <w:rFonts w:ascii="Times New Roman" w:hAnsi="Times New Roman" w:cs="Times New Roman"/>
                <w:i/>
                <w:sz w:val="28"/>
                <w:szCs w:val="28"/>
                <w:lang w:val="uk-UA"/>
              </w:rPr>
            </w:pPr>
            <w:r>
              <w:rPr>
                <w:rFonts w:ascii="Times New Roman" w:hAnsi="Times New Roman" w:cs="Times New Roman"/>
                <w:i/>
                <w:sz w:val="28"/>
                <w:szCs w:val="28"/>
                <w:lang w:val="uk-UA"/>
              </w:rPr>
              <w:t>З</w:t>
            </w:r>
            <w:r w:rsidRPr="00A32955">
              <w:rPr>
                <w:rFonts w:ascii="Times New Roman" w:hAnsi="Times New Roman" w:cs="Times New Roman"/>
                <w:i/>
                <w:sz w:val="28"/>
                <w:szCs w:val="28"/>
                <w:lang w:val="uk-UA"/>
              </w:rPr>
              <w:t xml:space="preserve">а даними </w:t>
            </w:r>
            <w:hyperlink r:id="rId6" w:history="1">
              <w:r w:rsidRPr="00A32955">
                <w:rPr>
                  <w:rFonts w:ascii="Times New Roman" w:hAnsi="Times New Roman" w:cs="Times New Roman"/>
                  <w:i/>
                  <w:sz w:val="28"/>
                  <w:szCs w:val="28"/>
                  <w:lang w:val="uk-UA"/>
                </w:rPr>
                <w:t>www.wto.org</w:t>
              </w:r>
            </w:hyperlink>
            <w:r w:rsidRPr="00A32955">
              <w:rPr>
                <w:rFonts w:ascii="Times New Roman" w:hAnsi="Times New Roman" w:cs="Times New Roman"/>
                <w:i/>
                <w:sz w:val="28"/>
                <w:szCs w:val="28"/>
                <w:lang w:val="uk-UA"/>
              </w:rPr>
              <w:t xml:space="preserve"> проаналізуйте</w:t>
            </w:r>
            <w:r>
              <w:rPr>
                <w:rFonts w:ascii="Times New Roman" w:hAnsi="Times New Roman" w:cs="Times New Roman"/>
                <w:i/>
                <w:sz w:val="28"/>
                <w:szCs w:val="28"/>
                <w:lang w:val="uk-UA"/>
              </w:rPr>
              <w:t>,</w:t>
            </w:r>
            <w:r w:rsidRPr="00A32955">
              <w:rPr>
                <w:rFonts w:ascii="Times New Roman" w:hAnsi="Times New Roman" w:cs="Times New Roman"/>
                <w:i/>
                <w:sz w:val="28"/>
                <w:szCs w:val="28"/>
                <w:lang w:val="uk-UA"/>
              </w:rPr>
              <w:t xml:space="preserve"> яким чином відбулася зміна у складі світових експортерів та імпортерів зернових на світовому ринку;</w:t>
            </w:r>
          </w:p>
          <w:p w:rsidR="00BD2CED" w:rsidRPr="00A32955" w:rsidRDefault="00BD2CED" w:rsidP="00D61D47">
            <w:pPr>
              <w:pStyle w:val="HTML"/>
              <w:numPr>
                <w:ilvl w:val="0"/>
                <w:numId w:val="1"/>
              </w:numPr>
              <w:jc w:val="both"/>
              <w:rPr>
                <w:rFonts w:ascii="Times New Roman" w:hAnsi="Times New Roman" w:cs="Times New Roman"/>
                <w:i/>
                <w:sz w:val="28"/>
                <w:szCs w:val="28"/>
                <w:lang w:val="uk-UA"/>
              </w:rPr>
            </w:pPr>
            <w:r>
              <w:rPr>
                <w:rFonts w:ascii="Times New Roman" w:hAnsi="Times New Roman" w:cs="Times New Roman"/>
                <w:i/>
                <w:sz w:val="28"/>
                <w:szCs w:val="28"/>
                <w:lang w:val="uk-UA"/>
              </w:rPr>
              <w:t>П</w:t>
            </w:r>
            <w:r w:rsidRPr="00A32955">
              <w:rPr>
                <w:rFonts w:ascii="Times New Roman" w:hAnsi="Times New Roman" w:cs="Times New Roman"/>
                <w:i/>
                <w:sz w:val="28"/>
                <w:szCs w:val="28"/>
                <w:lang w:val="uk-UA"/>
              </w:rPr>
              <w:t>роаналізуйте</w:t>
            </w:r>
            <w:r>
              <w:rPr>
                <w:rFonts w:ascii="Times New Roman" w:hAnsi="Times New Roman" w:cs="Times New Roman"/>
                <w:i/>
                <w:sz w:val="28"/>
                <w:szCs w:val="28"/>
                <w:lang w:val="uk-UA"/>
              </w:rPr>
              <w:t>,</w:t>
            </w:r>
            <w:r w:rsidRPr="00A32955">
              <w:rPr>
                <w:rFonts w:ascii="Times New Roman" w:hAnsi="Times New Roman" w:cs="Times New Roman"/>
                <w:i/>
                <w:sz w:val="28"/>
                <w:szCs w:val="28"/>
                <w:lang w:val="uk-UA"/>
              </w:rPr>
              <w:t xml:space="preserve"> які сучасні інструменти використовує Світова організація торгівлі щодо </w:t>
            </w:r>
            <w:r>
              <w:rPr>
                <w:rFonts w:ascii="Times New Roman" w:hAnsi="Times New Roman" w:cs="Times New Roman"/>
                <w:i/>
                <w:sz w:val="28"/>
                <w:szCs w:val="28"/>
                <w:lang w:val="uk-UA"/>
              </w:rPr>
              <w:t>п</w:t>
            </w:r>
            <w:r w:rsidRPr="00A32955">
              <w:rPr>
                <w:rFonts w:ascii="Times New Roman" w:hAnsi="Times New Roman" w:cs="Times New Roman"/>
                <w:i/>
                <w:sz w:val="28"/>
                <w:szCs w:val="28"/>
                <w:lang w:val="uk-UA"/>
              </w:rPr>
              <w:t>ослаблення протекціонізму в зовнішній торгівлі сільськогосподарською продукцією;</w:t>
            </w:r>
          </w:p>
          <w:p w:rsidR="00BD2CED" w:rsidRDefault="00BD2CED" w:rsidP="00D61D47">
            <w:pPr>
              <w:pStyle w:val="HTML"/>
              <w:numPr>
                <w:ilvl w:val="0"/>
                <w:numId w:val="1"/>
              </w:numPr>
              <w:jc w:val="both"/>
              <w:rPr>
                <w:rFonts w:ascii="Times New Roman" w:hAnsi="Times New Roman" w:cs="Times New Roman"/>
                <w:i/>
                <w:sz w:val="28"/>
                <w:szCs w:val="28"/>
                <w:lang w:val="uk-UA"/>
              </w:rPr>
            </w:pPr>
            <w:r>
              <w:rPr>
                <w:rFonts w:ascii="Times New Roman" w:hAnsi="Times New Roman" w:cs="Times New Roman"/>
                <w:i/>
                <w:sz w:val="28"/>
                <w:szCs w:val="28"/>
                <w:lang w:val="uk-UA"/>
              </w:rPr>
              <w:t>Я</w:t>
            </w:r>
            <w:r w:rsidRPr="00A32955">
              <w:rPr>
                <w:rFonts w:ascii="Times New Roman" w:hAnsi="Times New Roman" w:cs="Times New Roman"/>
                <w:i/>
                <w:sz w:val="28"/>
                <w:szCs w:val="28"/>
                <w:lang w:val="uk-UA"/>
              </w:rPr>
              <w:t>ким чином ФАО, спільно з СОТ, зможе реалізувати проекти, націлен</w:t>
            </w:r>
            <w:r>
              <w:rPr>
                <w:rFonts w:ascii="Times New Roman" w:hAnsi="Times New Roman" w:cs="Times New Roman"/>
                <w:i/>
                <w:sz w:val="28"/>
                <w:szCs w:val="28"/>
                <w:lang w:val="uk-UA"/>
              </w:rPr>
              <w:t>і</w:t>
            </w:r>
            <w:r w:rsidRPr="00A32955">
              <w:rPr>
                <w:rFonts w:ascii="Times New Roman" w:hAnsi="Times New Roman" w:cs="Times New Roman"/>
                <w:i/>
                <w:sz w:val="28"/>
                <w:szCs w:val="28"/>
                <w:lang w:val="uk-UA"/>
              </w:rPr>
              <w:t xml:space="preserve"> на збільшення сільськогосподарського виробництва, якщо перевага надається угодам та проектам, реалізація яких буде здійснюватися переважно по каналах ФАО;</w:t>
            </w:r>
          </w:p>
          <w:p w:rsidR="00BD2CED" w:rsidRPr="00A32955" w:rsidRDefault="00BD2CED" w:rsidP="00D61D47">
            <w:pPr>
              <w:pStyle w:val="HTML"/>
              <w:numPr>
                <w:ilvl w:val="0"/>
                <w:numId w:val="1"/>
              </w:numPr>
              <w:jc w:val="both"/>
              <w:rPr>
                <w:rFonts w:ascii="Times New Roman" w:hAnsi="Times New Roman" w:cs="Times New Roman"/>
                <w:i/>
                <w:sz w:val="28"/>
                <w:szCs w:val="28"/>
                <w:lang w:val="uk-UA"/>
              </w:rPr>
            </w:pPr>
            <w:r>
              <w:rPr>
                <w:rFonts w:ascii="Times New Roman" w:hAnsi="Times New Roman" w:cs="Times New Roman"/>
                <w:i/>
                <w:sz w:val="28"/>
                <w:szCs w:val="28"/>
                <w:lang w:val="uk-UA"/>
              </w:rPr>
              <w:t>Проаналізуйте зв</w:t>
            </w:r>
            <w:r w:rsidRPr="001D27E4">
              <w:rPr>
                <w:rFonts w:ascii="Times New Roman" w:hAnsi="Times New Roman" w:cs="Times New Roman"/>
                <w:i/>
                <w:sz w:val="28"/>
                <w:szCs w:val="28"/>
              </w:rPr>
              <w:t>’</w:t>
            </w:r>
            <w:proofErr w:type="spellStart"/>
            <w:r>
              <w:rPr>
                <w:rFonts w:ascii="Times New Roman" w:hAnsi="Times New Roman" w:cs="Times New Roman"/>
                <w:i/>
                <w:sz w:val="28"/>
                <w:szCs w:val="28"/>
                <w:lang w:val="uk-UA"/>
              </w:rPr>
              <w:t>язок</w:t>
            </w:r>
            <w:proofErr w:type="spellEnd"/>
            <w:r>
              <w:rPr>
                <w:rFonts w:ascii="Times New Roman" w:hAnsi="Times New Roman" w:cs="Times New Roman"/>
                <w:i/>
                <w:sz w:val="28"/>
                <w:szCs w:val="28"/>
                <w:lang w:val="uk-UA"/>
              </w:rPr>
              <w:t xml:space="preserve"> глобальної продовольчої проблеми з іншими глобальними проблемами, зокрема, демографічною, </w:t>
            </w:r>
            <w:proofErr w:type="spellStart"/>
            <w:r>
              <w:rPr>
                <w:rFonts w:ascii="Times New Roman" w:hAnsi="Times New Roman" w:cs="Times New Roman"/>
                <w:i/>
                <w:sz w:val="28"/>
                <w:szCs w:val="28"/>
                <w:lang w:val="uk-UA"/>
              </w:rPr>
              <w:t>сировинно</w:t>
            </w:r>
            <w:proofErr w:type="spellEnd"/>
            <w:r>
              <w:rPr>
                <w:rFonts w:ascii="Times New Roman" w:hAnsi="Times New Roman" w:cs="Times New Roman"/>
                <w:i/>
                <w:sz w:val="28"/>
                <w:szCs w:val="28"/>
                <w:lang w:val="uk-UA"/>
              </w:rPr>
              <w:t>-енергетичною, проблемою води, екологічною;</w:t>
            </w:r>
          </w:p>
          <w:p w:rsidR="00BD2CED" w:rsidRPr="00A32955" w:rsidRDefault="00BD2CED" w:rsidP="00D61D47">
            <w:pPr>
              <w:pStyle w:val="HTML"/>
              <w:numPr>
                <w:ilvl w:val="0"/>
                <w:numId w:val="1"/>
              </w:numPr>
              <w:jc w:val="both"/>
              <w:rPr>
                <w:rFonts w:ascii="Times New Roman" w:hAnsi="Times New Roman" w:cs="Times New Roman"/>
                <w:sz w:val="28"/>
                <w:szCs w:val="28"/>
                <w:lang w:val="uk-UA"/>
              </w:rPr>
            </w:pPr>
            <w:r>
              <w:rPr>
                <w:rFonts w:ascii="Times New Roman" w:hAnsi="Times New Roman" w:cs="Times New Roman"/>
                <w:i/>
                <w:sz w:val="28"/>
                <w:szCs w:val="28"/>
                <w:lang w:val="uk-UA"/>
              </w:rPr>
              <w:t>Д</w:t>
            </w:r>
            <w:r w:rsidRPr="00A32955">
              <w:rPr>
                <w:rFonts w:ascii="Times New Roman" w:hAnsi="Times New Roman" w:cs="Times New Roman"/>
                <w:i/>
                <w:sz w:val="28"/>
                <w:szCs w:val="28"/>
                <w:lang w:val="uk-UA"/>
              </w:rPr>
              <w:t xml:space="preserve">айте відповідь на запитання: яким чином Україна може </w:t>
            </w:r>
            <w:r>
              <w:rPr>
                <w:rFonts w:ascii="Times New Roman" w:hAnsi="Times New Roman" w:cs="Times New Roman"/>
                <w:i/>
                <w:sz w:val="28"/>
                <w:szCs w:val="28"/>
                <w:lang w:val="uk-UA"/>
              </w:rPr>
              <w:t>прийняти участь у вирішенні глобальної продовольчої проблеми</w:t>
            </w:r>
            <w:r w:rsidRPr="00A32955">
              <w:rPr>
                <w:rFonts w:ascii="Times New Roman" w:hAnsi="Times New Roman" w:cs="Times New Roman"/>
                <w:i/>
                <w:sz w:val="28"/>
                <w:szCs w:val="28"/>
                <w:lang w:val="uk-UA"/>
              </w:rPr>
              <w:t>? Які заходи слід вжити уряду для підтримки вітчизняних товаровиробників</w:t>
            </w:r>
            <w:r w:rsidRPr="00A32955">
              <w:rPr>
                <w:rFonts w:ascii="Times New Roman" w:hAnsi="Times New Roman" w:cs="Times New Roman"/>
                <w:sz w:val="28"/>
                <w:szCs w:val="28"/>
                <w:lang w:val="uk-UA"/>
              </w:rPr>
              <w:t>?</w:t>
            </w:r>
          </w:p>
        </w:tc>
      </w:tr>
    </w:tbl>
    <w:p w:rsidR="00BD2CED" w:rsidRPr="00A32955" w:rsidRDefault="00BD2CED" w:rsidP="00BD2CED">
      <w:pPr>
        <w:pStyle w:val="HTML"/>
        <w:spacing w:line="360" w:lineRule="auto"/>
        <w:ind w:firstLine="567"/>
        <w:jc w:val="both"/>
        <w:rPr>
          <w:rFonts w:ascii="Times New Roman" w:hAnsi="Times New Roman" w:cs="Times New Roman"/>
          <w:sz w:val="28"/>
          <w:szCs w:val="28"/>
          <w:lang w:val="uk-UA"/>
        </w:rPr>
      </w:pPr>
    </w:p>
    <w:p w:rsidR="00BD2CED" w:rsidRPr="001D27E4" w:rsidRDefault="00BD2CED" w:rsidP="00BD2CED">
      <w:pPr>
        <w:rPr>
          <w:lang w:val="uk-UA"/>
        </w:rPr>
      </w:pPr>
    </w:p>
    <w:p w:rsidR="00EF588D" w:rsidRDefault="00EF588D">
      <w:bookmarkStart w:id="0" w:name="_GoBack"/>
      <w:bookmarkEnd w:id="0"/>
    </w:p>
    <w:sectPr w:rsidR="00EF588D" w:rsidSect="001C3E2A">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5015D"/>
    <w:multiLevelType w:val="hybridMultilevel"/>
    <w:tmpl w:val="077A43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ED"/>
    <w:rsid w:val="0014137C"/>
    <w:rsid w:val="0030111D"/>
    <w:rsid w:val="00347EAF"/>
    <w:rsid w:val="00361DA6"/>
    <w:rsid w:val="004D760C"/>
    <w:rsid w:val="00545F8C"/>
    <w:rsid w:val="005F2AFA"/>
    <w:rsid w:val="008426A2"/>
    <w:rsid w:val="00BD2CED"/>
    <w:rsid w:val="00C34334"/>
    <w:rsid w:val="00C856E6"/>
    <w:rsid w:val="00EF588D"/>
    <w:rsid w:val="00F9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F2345-8E9C-4A9C-A839-06FFBF67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CE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BD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D2CED"/>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to.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2022-02-18T12:10:00Z</dcterms:created>
  <dcterms:modified xsi:type="dcterms:W3CDTF">2022-02-18T12:11:00Z</dcterms:modified>
</cp:coreProperties>
</file>