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66B5" w14:textId="77777777" w:rsidR="00DB504F" w:rsidRPr="008E1C86" w:rsidRDefault="00DB504F" w:rsidP="00DB504F">
      <w:pPr>
        <w:spacing w:line="245" w:lineRule="auto"/>
        <w:ind w:left="709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14:paraId="356628F0" w14:textId="35205A79" w:rsidR="00DB504F" w:rsidRPr="008E1C86" w:rsidRDefault="00DB504F" w:rsidP="00DB504F">
      <w:pPr>
        <w:spacing w:line="245" w:lineRule="auto"/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8E1C86">
        <w:rPr>
          <w:b/>
          <w:sz w:val="40"/>
          <w:szCs w:val="40"/>
          <w:lang w:val="uk-UA"/>
        </w:rPr>
        <w:sym w:font="Wingdings" w:char="F03F"/>
      </w:r>
      <w:r w:rsidRPr="008E1C86">
        <w:rPr>
          <w:rFonts w:eastAsia="Calibri"/>
          <w:b/>
          <w:sz w:val="28"/>
          <w:szCs w:val="28"/>
          <w:lang w:val="uk-UA" w:eastAsia="en-US"/>
        </w:rPr>
        <w:t>Тестування</w:t>
      </w:r>
      <w:r>
        <w:rPr>
          <w:rFonts w:eastAsia="Calibri"/>
          <w:b/>
          <w:sz w:val="28"/>
          <w:szCs w:val="28"/>
          <w:lang w:val="uk-UA" w:eastAsia="en-US"/>
        </w:rPr>
        <w:t xml:space="preserve"> тема 6</w:t>
      </w:r>
    </w:p>
    <w:p w14:paraId="2B3D4A58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8E1C86">
        <w:rPr>
          <w:rFonts w:eastAsia="Calibri"/>
          <w:i/>
          <w:sz w:val="28"/>
          <w:szCs w:val="28"/>
          <w:lang w:val="uk-UA" w:eastAsia="en-US"/>
        </w:rPr>
        <w:t xml:space="preserve">1. </w:t>
      </w:r>
      <w:r>
        <w:rPr>
          <w:rFonts w:eastAsia="Calibri"/>
          <w:i/>
          <w:sz w:val="28"/>
          <w:szCs w:val="28"/>
          <w:lang w:val="uk-UA" w:eastAsia="en-US"/>
        </w:rPr>
        <w:t>Із</w:t>
      </w:r>
      <w:r w:rsidRPr="008E1C86">
        <w:rPr>
          <w:rFonts w:eastAsia="Calibri"/>
          <w:i/>
          <w:sz w:val="28"/>
          <w:szCs w:val="28"/>
          <w:lang w:val="uk-UA" w:eastAsia="en-US"/>
        </w:rPr>
        <w:t xml:space="preserve"> точки зору ЄС, Україна становить високу зацікавленість іноземного капіталу щодо поглиблення економічних </w:t>
      </w:r>
      <w:proofErr w:type="spellStart"/>
      <w:r w:rsidRPr="008E1C86">
        <w:rPr>
          <w:rFonts w:eastAsia="Calibri"/>
          <w:i/>
          <w:sz w:val="28"/>
          <w:szCs w:val="28"/>
          <w:lang w:val="uk-UA" w:eastAsia="en-US"/>
        </w:rPr>
        <w:t>зв</w:t>
      </w:r>
      <w:r>
        <w:rPr>
          <w:rFonts w:eastAsia="Calibri"/>
          <w:i/>
          <w:sz w:val="28"/>
          <w:szCs w:val="28"/>
          <w:lang w:val="uk-UA" w:eastAsia="en-US"/>
        </w:rPr>
        <w:t>’</w:t>
      </w:r>
      <w:r w:rsidRPr="008E1C86">
        <w:rPr>
          <w:rFonts w:eastAsia="Calibri"/>
          <w:i/>
          <w:sz w:val="28"/>
          <w:szCs w:val="28"/>
          <w:lang w:val="uk-UA" w:eastAsia="en-US"/>
        </w:rPr>
        <w:t>язків</w:t>
      </w:r>
      <w:proofErr w:type="spellEnd"/>
      <w:r w:rsidRPr="008E1C86">
        <w:rPr>
          <w:rFonts w:eastAsia="Calibri"/>
          <w:i/>
          <w:sz w:val="28"/>
          <w:szCs w:val="28"/>
          <w:lang w:val="uk-UA" w:eastAsia="en-US"/>
        </w:rPr>
        <w:t>, враховуючи…</w:t>
      </w:r>
    </w:p>
    <w:p w14:paraId="6959CC8F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а) високу конкурентоспроможність української продукції;</w:t>
      </w:r>
    </w:p>
    <w:p w14:paraId="35098BCD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б) вигідність географічного положення;</w:t>
      </w:r>
    </w:p>
    <w:p w14:paraId="4A4508FF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в) наявність природних ресурсів;</w:t>
      </w:r>
    </w:p>
    <w:p w14:paraId="5576EA17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 xml:space="preserve">г) </w:t>
      </w:r>
      <w:proofErr w:type="spellStart"/>
      <w:r w:rsidRPr="008E1C86">
        <w:rPr>
          <w:rFonts w:eastAsia="Calibri"/>
          <w:sz w:val="28"/>
          <w:szCs w:val="28"/>
          <w:lang w:val="uk-UA" w:eastAsia="en-US"/>
        </w:rPr>
        <w:t>експортоздатність</w:t>
      </w:r>
      <w:proofErr w:type="spellEnd"/>
      <w:r w:rsidRPr="008E1C86">
        <w:rPr>
          <w:rFonts w:eastAsia="Calibri"/>
          <w:sz w:val="28"/>
          <w:szCs w:val="28"/>
          <w:lang w:val="uk-UA" w:eastAsia="en-US"/>
        </w:rPr>
        <w:t xml:space="preserve"> українських виробників.</w:t>
      </w:r>
    </w:p>
    <w:p w14:paraId="4DFF4AD2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55E64BA8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8E1C86">
        <w:rPr>
          <w:rFonts w:eastAsia="Calibri"/>
          <w:i/>
          <w:sz w:val="28"/>
          <w:szCs w:val="28"/>
          <w:lang w:val="uk-UA" w:eastAsia="en-US"/>
        </w:rPr>
        <w:t>2. В якому році була підписана Угода про асоціацію?</w:t>
      </w:r>
    </w:p>
    <w:p w14:paraId="7EF13F0C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а) 2011;</w:t>
      </w:r>
    </w:p>
    <w:p w14:paraId="080CB975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б) 2012;</w:t>
      </w:r>
    </w:p>
    <w:p w14:paraId="6B3367FC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в) 2013;</w:t>
      </w:r>
    </w:p>
    <w:p w14:paraId="2E292E60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г) 2014.</w:t>
      </w:r>
    </w:p>
    <w:p w14:paraId="7CE4EE37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7593AFE9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8E1C86">
        <w:rPr>
          <w:rFonts w:eastAsia="Calibri"/>
          <w:i/>
          <w:sz w:val="28"/>
          <w:szCs w:val="28"/>
          <w:lang w:val="uk-UA" w:eastAsia="en-US"/>
        </w:rPr>
        <w:t>3. Позитивним наслідком деіндустріалізації є:</w:t>
      </w:r>
    </w:p>
    <w:p w14:paraId="3DD06845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а) повернення до традиційної структури господарства;</w:t>
      </w:r>
    </w:p>
    <w:p w14:paraId="7F3CE4D2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б) зростання конкурентоспроможності країн з перехідною економікою;</w:t>
      </w:r>
    </w:p>
    <w:p w14:paraId="5E23509C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в) розвиток сервісної економіки;</w:t>
      </w:r>
    </w:p>
    <w:p w14:paraId="0BD8687C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 xml:space="preserve">г) зміцнення ресурсної бази економічного розвитку. </w:t>
      </w:r>
    </w:p>
    <w:p w14:paraId="082D2189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466C38FF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8E1C86">
        <w:rPr>
          <w:rFonts w:eastAsia="Calibri"/>
          <w:i/>
          <w:sz w:val="28"/>
          <w:szCs w:val="28"/>
          <w:lang w:val="uk-UA" w:eastAsia="en-US"/>
        </w:rPr>
        <w:t>4. Найбільшу загрозу глобалізація становить для:</w:t>
      </w:r>
    </w:p>
    <w:p w14:paraId="40D35944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а) розвинутих (постіндустріальних) країн;</w:t>
      </w:r>
    </w:p>
    <w:p w14:paraId="07145C40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б) країн з перехідною економікою;</w:t>
      </w:r>
    </w:p>
    <w:p w14:paraId="3323AEDC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в) країн, що розвиваються;</w:t>
      </w:r>
    </w:p>
    <w:p w14:paraId="7AF7FCD1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г) негативний вплив глобалізації однаковий для всіх країн.</w:t>
      </w:r>
    </w:p>
    <w:p w14:paraId="16AAE865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35A237F2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8E1C86">
        <w:rPr>
          <w:rFonts w:eastAsia="Calibri"/>
          <w:i/>
          <w:sz w:val="28"/>
          <w:szCs w:val="28"/>
          <w:lang w:val="uk-UA" w:eastAsia="en-US"/>
        </w:rPr>
        <w:t xml:space="preserve">5. Стартові умови України для поступової інтеграції </w:t>
      </w:r>
      <w:r w:rsidRPr="00790DB0">
        <w:rPr>
          <w:rFonts w:eastAsia="Calibri"/>
          <w:i/>
          <w:sz w:val="28"/>
          <w:szCs w:val="28"/>
          <w:lang w:val="uk-UA" w:eastAsia="en-US"/>
        </w:rPr>
        <w:t>в загально</w:t>
      </w:r>
      <w:r w:rsidRPr="008E1C86">
        <w:rPr>
          <w:rFonts w:eastAsia="Calibri"/>
          <w:i/>
          <w:sz w:val="28"/>
          <w:szCs w:val="28"/>
          <w:lang w:val="uk-UA" w:eastAsia="en-US"/>
        </w:rPr>
        <w:t xml:space="preserve"> цивілізаційні процеси полягають в:</w:t>
      </w:r>
    </w:p>
    <w:p w14:paraId="2B48FCCE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а) тривалому періоді існування приватної власності на землю;</w:t>
      </w:r>
    </w:p>
    <w:p w14:paraId="2A174606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б) науково-технічному, інтелектуальному потенціалі;</w:t>
      </w:r>
    </w:p>
    <w:p w14:paraId="59E63031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в) розвитку кооперативних економічних форм;</w:t>
      </w:r>
    </w:p>
    <w:p w14:paraId="6ED3A3BC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г) послаблених адміністративно-командних механізмах.</w:t>
      </w:r>
    </w:p>
    <w:p w14:paraId="483D5EA1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75641FBA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8E1C86">
        <w:rPr>
          <w:rFonts w:eastAsia="Calibri"/>
          <w:i/>
          <w:sz w:val="28"/>
          <w:szCs w:val="28"/>
          <w:lang w:val="uk-UA" w:eastAsia="en-US"/>
        </w:rPr>
        <w:t>6. Оберіть два шляхи формування реального національного капіталу:</w:t>
      </w:r>
    </w:p>
    <w:p w14:paraId="1D220939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а) створення загальнодержавних компаній;</w:t>
      </w:r>
    </w:p>
    <w:p w14:paraId="3DC8A3DA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б) використання потенціал</w:t>
      </w:r>
      <w:r>
        <w:rPr>
          <w:rFonts w:eastAsia="Calibri"/>
          <w:sz w:val="28"/>
          <w:szCs w:val="28"/>
          <w:lang w:val="uk-UA" w:eastAsia="en-US"/>
        </w:rPr>
        <w:t>у</w:t>
      </w:r>
      <w:r w:rsidRPr="008E1C86">
        <w:rPr>
          <w:rFonts w:eastAsia="Calibri"/>
          <w:sz w:val="28"/>
          <w:szCs w:val="28"/>
          <w:lang w:val="uk-UA" w:eastAsia="en-US"/>
        </w:rPr>
        <w:t xml:space="preserve"> регіонів;</w:t>
      </w:r>
    </w:p>
    <w:p w14:paraId="5542BB5C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в) розширення меж грошово-кредитної політики;</w:t>
      </w:r>
    </w:p>
    <w:p w14:paraId="7C1A981A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г) використання розгалуженої системи поділу та кооперації праці.</w:t>
      </w:r>
    </w:p>
    <w:p w14:paraId="234A1BED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6D1E1DF3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8E1C86">
        <w:rPr>
          <w:rFonts w:eastAsia="Calibri"/>
          <w:i/>
          <w:sz w:val="28"/>
          <w:szCs w:val="28"/>
          <w:lang w:val="uk-UA" w:eastAsia="en-US"/>
        </w:rPr>
        <w:t>7. Непрямі методи державної політики в інноваційно-інвестиційній сфері включають:</w:t>
      </w:r>
    </w:p>
    <w:p w14:paraId="376FDEBA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а) податкові пільги та інвестиції;</w:t>
      </w:r>
    </w:p>
    <w:p w14:paraId="59C04B54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lastRenderedPageBreak/>
        <w:t>б) створення наукової інфраструктури;</w:t>
      </w:r>
    </w:p>
    <w:p w14:paraId="4116B37A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в) розвиток науки та системи вищої освіти;</w:t>
      </w:r>
    </w:p>
    <w:p w14:paraId="1EF0209F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г) законодавчі норми, які стимулюють науково-дослідну активність.</w:t>
      </w:r>
    </w:p>
    <w:p w14:paraId="7D202A4E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5603FB87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8E1C86">
        <w:rPr>
          <w:rFonts w:eastAsia="Calibri"/>
          <w:i/>
          <w:sz w:val="28"/>
          <w:szCs w:val="28"/>
          <w:lang w:val="uk-UA" w:eastAsia="en-US"/>
        </w:rPr>
        <w:t xml:space="preserve">8. Назвіть причини, які заважають прискореному вкладенню інвестицій в економіку України: </w:t>
      </w:r>
    </w:p>
    <w:p w14:paraId="71D55A5C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а) незбалансованість економіки;</w:t>
      </w:r>
    </w:p>
    <w:p w14:paraId="20F85FFA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б) нерозвинута інфраструктура;</w:t>
      </w:r>
    </w:p>
    <w:p w14:paraId="7386CAAA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в) низький курс національної валюти;</w:t>
      </w:r>
    </w:p>
    <w:p w14:paraId="1519DB97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г) гнучка податкова система;</w:t>
      </w:r>
    </w:p>
    <w:p w14:paraId="1C09DED7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д) економічна та політична нестабільність.</w:t>
      </w:r>
    </w:p>
    <w:p w14:paraId="41B68D4F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1357FA2D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8E1C86">
        <w:rPr>
          <w:rFonts w:eastAsia="Calibri"/>
          <w:i/>
          <w:sz w:val="28"/>
          <w:szCs w:val="28"/>
          <w:lang w:val="uk-UA" w:eastAsia="en-US"/>
        </w:rPr>
        <w:t>9. Головною метою прямих іноземних інвестицій ТНК в економіку України є:</w:t>
      </w:r>
    </w:p>
    <w:p w14:paraId="31254818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а) розвиток української економіки;</w:t>
      </w:r>
    </w:p>
    <w:p w14:paraId="7E4B9FF3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б) отримання надприбутків;</w:t>
      </w:r>
    </w:p>
    <w:p w14:paraId="3644284F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в) розширення ринків збуту.</w:t>
      </w:r>
    </w:p>
    <w:p w14:paraId="6FCB426D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63C046BB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8E1C86">
        <w:rPr>
          <w:rFonts w:eastAsia="Calibri"/>
          <w:i/>
          <w:sz w:val="28"/>
          <w:szCs w:val="28"/>
          <w:lang w:val="uk-UA" w:eastAsia="en-US"/>
        </w:rPr>
        <w:t>10. Визначте основні завдання України в політиці залучення іноземних інвестицій:</w:t>
      </w:r>
    </w:p>
    <w:p w14:paraId="62666CF1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а) накопичення приватного підприємницького капіталу;</w:t>
      </w:r>
    </w:p>
    <w:p w14:paraId="0E6E40CE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б) фінансування дефіциту платіжного балансу країни;</w:t>
      </w:r>
    </w:p>
    <w:p w14:paraId="36B8DDDA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в) структурна перебудова економіки;</w:t>
      </w:r>
    </w:p>
    <w:p w14:paraId="6D23C4D1" w14:textId="77777777" w:rsidR="00DB504F" w:rsidRPr="008E1C86" w:rsidRDefault="00DB504F" w:rsidP="00DB504F">
      <w:pPr>
        <w:spacing w:line="24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г) розвиток фінансового співробітництва з промислово розвинутими країнами.</w:t>
      </w:r>
    </w:p>
    <w:p w14:paraId="104270DA" w14:textId="77777777" w:rsidR="00DB504F" w:rsidRDefault="00DB504F" w:rsidP="00DB504F">
      <w:pPr>
        <w:spacing w:line="25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sectPr w:rsidR="00DB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35EA"/>
    <w:multiLevelType w:val="hybridMultilevel"/>
    <w:tmpl w:val="2C3EB88C"/>
    <w:lvl w:ilvl="0" w:tplc="E2545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ED6C0D"/>
    <w:multiLevelType w:val="hybridMultilevel"/>
    <w:tmpl w:val="1A16183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4F"/>
    <w:rsid w:val="00DB504F"/>
    <w:rsid w:val="00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7E0E"/>
  <w15:chartTrackingRefBased/>
  <w15:docId w15:val="{508E1E77-7DAB-4F85-AD63-4E138C8D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2022-02-20T21:11:00Z</dcterms:created>
  <dcterms:modified xsi:type="dcterms:W3CDTF">2022-02-20T21:12:00Z</dcterms:modified>
</cp:coreProperties>
</file>