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2247" w14:textId="36379D3C" w:rsidR="004D3F18" w:rsidRDefault="004D3F18" w:rsidP="004D3F18">
      <w:pPr>
        <w:spacing w:line="235" w:lineRule="auto"/>
        <w:jc w:val="center"/>
        <w:rPr>
          <w:b/>
          <w:bCs/>
          <w:sz w:val="28"/>
          <w:szCs w:val="28"/>
          <w:lang w:val="uk-UA"/>
        </w:rPr>
      </w:pPr>
      <w:r w:rsidRPr="008E1C86">
        <w:rPr>
          <w:noProof/>
        </w:rPr>
        <mc:AlternateContent>
          <mc:Choice Requires="wps">
            <w:drawing>
              <wp:anchor distT="0" distB="0" distL="114300" distR="114300" simplePos="0" relativeHeight="251659264" behindDoc="0" locked="0" layoutInCell="1" allowOverlap="1" wp14:anchorId="4EE5E403" wp14:editId="014E5C4D">
                <wp:simplePos x="0" y="0"/>
                <wp:positionH relativeFrom="column">
                  <wp:posOffset>1056640</wp:posOffset>
                </wp:positionH>
                <wp:positionV relativeFrom="paragraph">
                  <wp:posOffset>84455</wp:posOffset>
                </wp:positionV>
                <wp:extent cx="635" cy="0"/>
                <wp:effectExtent l="8890" t="76835" r="19050" b="755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741DA" id="_x0000_t32" coordsize="21600,21600" o:spt="32" o:oned="t" path="m,l21600,21600e" filled="f">
                <v:path arrowok="t" fillok="f" o:connecttype="none"/>
                <o:lock v:ext="edit" shapetype="t"/>
              </v:shapetype>
              <v:shape id="Прямая со стрелкой 1" o:spid="_x0000_s1026" type="#_x0000_t32" style="position:absolute;margin-left:83.2pt;margin-top:6.65pt;width:.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">
                <v:stroke endarrow="open"/>
              </v:shape>
            </w:pict>
          </mc:Fallback>
        </mc:AlternateContent>
      </w:r>
      <w:r w:rsidRPr="009F707B">
        <w:rPr>
          <w:b/>
          <w:bCs/>
          <w:sz w:val="28"/>
          <w:szCs w:val="28"/>
          <w:lang w:val="uk-UA"/>
        </w:rPr>
        <w:t xml:space="preserve">ТЕМА </w:t>
      </w:r>
      <w:r>
        <w:rPr>
          <w:b/>
          <w:bCs/>
          <w:sz w:val="28"/>
          <w:szCs w:val="28"/>
          <w:lang w:val="uk-UA"/>
        </w:rPr>
        <w:t>8</w:t>
      </w:r>
    </w:p>
    <w:p w14:paraId="3054D9CE" w14:textId="77777777" w:rsidR="004D3F18" w:rsidRPr="009F707B" w:rsidRDefault="004D3F18" w:rsidP="004D3F18">
      <w:pPr>
        <w:spacing w:line="235" w:lineRule="auto"/>
        <w:jc w:val="center"/>
        <w:rPr>
          <w:sz w:val="28"/>
          <w:szCs w:val="28"/>
          <w:lang w:val="uk-UA"/>
        </w:rPr>
      </w:pPr>
      <w:r>
        <w:rPr>
          <w:b/>
          <w:bCs/>
          <w:sz w:val="28"/>
          <w:szCs w:val="28"/>
          <w:lang w:val="uk-UA"/>
        </w:rPr>
        <w:t>НАПРЯМИ ВДОСКОНАЛЕННЯ ІНСТИТУЦІЙНОГО МЕХАНІЗМУ ЗАЛУЧЕННЯ ІНОЗЕМНИХ ІНВЕСТИЦІЙ В УКРАЇНУ</w:t>
      </w:r>
    </w:p>
    <w:p w14:paraId="42348FC6" w14:textId="77777777" w:rsidR="004D3F18" w:rsidRPr="009F707B" w:rsidRDefault="004D3F18" w:rsidP="004D3F18">
      <w:pPr>
        <w:keepNext/>
        <w:spacing w:line="235" w:lineRule="auto"/>
        <w:jc w:val="center"/>
        <w:outlineLvl w:val="1"/>
        <w:rPr>
          <w:rFonts w:eastAsia="Calibri"/>
          <w:b/>
          <w:sz w:val="28"/>
          <w:szCs w:val="28"/>
          <w:lang w:val="uk-UA"/>
        </w:rPr>
      </w:pPr>
    </w:p>
    <w:p w14:paraId="757C73E5" w14:textId="77777777" w:rsidR="004D3F18" w:rsidRPr="009F707B" w:rsidRDefault="004D3F18" w:rsidP="004D3F18">
      <w:pPr>
        <w:spacing w:line="235" w:lineRule="auto"/>
        <w:ind w:firstLine="567"/>
        <w:jc w:val="both"/>
        <w:rPr>
          <w:b/>
          <w:sz w:val="28"/>
          <w:szCs w:val="28"/>
          <w:lang w:val="uk-UA"/>
        </w:rPr>
      </w:pPr>
    </w:p>
    <w:p w14:paraId="427717A5" w14:textId="77777777" w:rsidR="004D3F18" w:rsidRPr="009F707B" w:rsidRDefault="004D3F18" w:rsidP="004D3F18">
      <w:pPr>
        <w:spacing w:line="235" w:lineRule="auto"/>
        <w:ind w:firstLine="567"/>
        <w:jc w:val="both"/>
        <w:rPr>
          <w:noProof/>
          <w:sz w:val="28"/>
          <w:szCs w:val="28"/>
          <w:lang w:val="uk-UA"/>
        </w:rPr>
      </w:pPr>
      <w:r w:rsidRPr="009F707B">
        <w:rPr>
          <w:b/>
          <w:sz w:val="28"/>
          <w:szCs w:val="28"/>
          <w:lang w:val="uk-UA"/>
        </w:rPr>
        <w:t xml:space="preserve">Мета вивчення теми: </w:t>
      </w:r>
      <w:r w:rsidRPr="009F707B">
        <w:rPr>
          <w:sz w:val="28"/>
          <w:szCs w:val="28"/>
          <w:lang w:val="uk-UA"/>
        </w:rPr>
        <w:t>розглянути стратегію інтеграції України до ЄС</w:t>
      </w:r>
      <w:r w:rsidRPr="009F707B">
        <w:rPr>
          <w:noProof/>
          <w:sz w:val="28"/>
          <w:szCs w:val="28"/>
          <w:lang w:val="uk-UA"/>
        </w:rPr>
        <w:t>; розглянути модернізацію економіки України в контексті євроінтеграційних процесів; визначити розвиток інноваційно-інвестиційної діяльності в Україні.</w:t>
      </w:r>
    </w:p>
    <w:p w14:paraId="6DD2EDBB" w14:textId="77777777" w:rsidR="004D3F18" w:rsidRPr="009F707B" w:rsidRDefault="004D3F18" w:rsidP="004D3F18">
      <w:pPr>
        <w:spacing w:line="235" w:lineRule="auto"/>
        <w:jc w:val="center"/>
        <w:rPr>
          <w:b/>
          <w:sz w:val="28"/>
          <w:szCs w:val="28"/>
          <w:lang w:val="uk-UA"/>
        </w:rPr>
      </w:pPr>
    </w:p>
    <w:p w14:paraId="4FF70223" w14:textId="77777777" w:rsidR="004D3F18" w:rsidRPr="009F707B" w:rsidRDefault="004D3F18" w:rsidP="004D3F18">
      <w:pPr>
        <w:spacing w:line="235" w:lineRule="auto"/>
        <w:jc w:val="center"/>
        <w:rPr>
          <w:b/>
          <w:sz w:val="28"/>
          <w:szCs w:val="28"/>
          <w:lang w:val="uk-UA"/>
        </w:rPr>
      </w:pPr>
      <w:r w:rsidRPr="009F707B">
        <w:rPr>
          <w:b/>
          <w:sz w:val="28"/>
          <w:szCs w:val="28"/>
          <w:lang w:val="uk-UA"/>
        </w:rPr>
        <w:t>План</w:t>
      </w:r>
    </w:p>
    <w:p w14:paraId="5219E56F" w14:textId="77777777" w:rsidR="004D3F18" w:rsidRPr="009F707B" w:rsidRDefault="004D3F18" w:rsidP="004D3F18">
      <w:pPr>
        <w:spacing w:line="235" w:lineRule="auto"/>
        <w:ind w:firstLine="709"/>
        <w:rPr>
          <w:sz w:val="28"/>
          <w:szCs w:val="28"/>
          <w:lang w:val="uk-UA"/>
        </w:rPr>
      </w:pPr>
      <w:r w:rsidRPr="009F707B">
        <w:rPr>
          <w:sz w:val="28"/>
          <w:szCs w:val="28"/>
          <w:lang w:val="uk-UA"/>
        </w:rPr>
        <w:t>6.1. Стратегія інтеграції України до ЄС</w:t>
      </w:r>
    </w:p>
    <w:p w14:paraId="4683C2AB" w14:textId="77777777" w:rsidR="004D3F18" w:rsidRPr="009F707B" w:rsidRDefault="004D3F18" w:rsidP="004D3F18">
      <w:pPr>
        <w:spacing w:line="235" w:lineRule="auto"/>
        <w:ind w:firstLine="709"/>
        <w:jc w:val="both"/>
        <w:rPr>
          <w:sz w:val="28"/>
          <w:szCs w:val="28"/>
          <w:lang w:val="uk-UA"/>
        </w:rPr>
      </w:pPr>
      <w:r w:rsidRPr="009F707B">
        <w:rPr>
          <w:sz w:val="28"/>
          <w:szCs w:val="28"/>
          <w:lang w:val="uk-UA"/>
        </w:rPr>
        <w:t>6.2. Модернізація економіки України в контексті євроінтеграційних процесів</w:t>
      </w:r>
    </w:p>
    <w:p w14:paraId="47CFF0D0" w14:textId="77777777" w:rsidR="004D3F18" w:rsidRPr="009F707B" w:rsidRDefault="004D3F18" w:rsidP="004D3F18">
      <w:pPr>
        <w:spacing w:line="235" w:lineRule="auto"/>
        <w:ind w:firstLine="709"/>
        <w:rPr>
          <w:sz w:val="28"/>
          <w:szCs w:val="28"/>
          <w:lang w:val="uk-UA"/>
        </w:rPr>
      </w:pPr>
      <w:r w:rsidRPr="009F707B">
        <w:rPr>
          <w:sz w:val="28"/>
          <w:szCs w:val="28"/>
          <w:lang w:val="uk-UA"/>
        </w:rPr>
        <w:t>6.3. Розвиток інноваційно-інвестиційної діяльності в Україні</w:t>
      </w:r>
    </w:p>
    <w:p w14:paraId="0F563B79" w14:textId="77777777" w:rsidR="004D3F18" w:rsidRPr="009F707B" w:rsidRDefault="004D3F18" w:rsidP="004D3F18">
      <w:pPr>
        <w:spacing w:line="235" w:lineRule="auto"/>
        <w:jc w:val="center"/>
        <w:rPr>
          <w:b/>
          <w:sz w:val="28"/>
          <w:szCs w:val="28"/>
          <w:lang w:val="uk-UA" w:eastAsia="uk-UA"/>
        </w:rPr>
      </w:pPr>
    </w:p>
    <w:p w14:paraId="7A34579C" w14:textId="77777777" w:rsidR="004D3F18" w:rsidRPr="009F707B" w:rsidRDefault="004D3F18" w:rsidP="004D3F18">
      <w:pPr>
        <w:spacing w:line="235" w:lineRule="auto"/>
        <w:jc w:val="center"/>
        <w:rPr>
          <w:b/>
          <w:sz w:val="28"/>
          <w:szCs w:val="28"/>
          <w:lang w:val="uk-UA" w:eastAsia="uk-UA"/>
        </w:rPr>
      </w:pPr>
      <w:r w:rsidRPr="009F707B">
        <w:rPr>
          <w:b/>
          <w:sz w:val="44"/>
          <w:szCs w:val="44"/>
          <w:lang w:val="uk-UA"/>
        </w:rPr>
        <w:sym w:font="Wingdings" w:char="F021"/>
      </w:r>
      <w:r w:rsidRPr="009F707B">
        <w:rPr>
          <w:b/>
          <w:sz w:val="28"/>
          <w:szCs w:val="28"/>
          <w:lang w:val="uk-UA" w:eastAsia="uk-UA"/>
        </w:rPr>
        <w:t xml:space="preserve">Основні терміни і </w:t>
      </w:r>
      <w:proofErr w:type="spellStart"/>
      <w:r w:rsidRPr="009F707B">
        <w:rPr>
          <w:b/>
          <w:sz w:val="28"/>
          <w:szCs w:val="28"/>
          <w:lang w:val="uk-UA" w:eastAsia="uk-UA"/>
        </w:rPr>
        <w:t>поняття</w:t>
      </w:r>
      <w:r w:rsidRPr="009F707B">
        <w:rPr>
          <w:b/>
          <w:color w:val="FFFFFF"/>
          <w:w w:val="1"/>
          <w:sz w:val="2"/>
          <w:szCs w:val="28"/>
          <w:lang w:val="uk-UA" w:eastAsia="uk-UA"/>
        </w:rPr>
        <w:t>н</w:t>
      </w:r>
      <w:proofErr w:type="spellEnd"/>
    </w:p>
    <w:p w14:paraId="451206E3" w14:textId="7DD6BEE6" w:rsidR="004D3F18" w:rsidRDefault="004D3F18" w:rsidP="004D3F18">
      <w:pPr>
        <w:spacing w:line="235" w:lineRule="auto"/>
        <w:ind w:firstLine="709"/>
        <w:jc w:val="both"/>
        <w:rPr>
          <w:i/>
          <w:sz w:val="28"/>
          <w:szCs w:val="28"/>
          <w:lang w:val="uk-UA"/>
        </w:rPr>
      </w:pPr>
      <w:r w:rsidRPr="009F707B">
        <w:rPr>
          <w:i/>
          <w:sz w:val="28"/>
          <w:szCs w:val="28"/>
          <w:lang w:val="uk-UA" w:eastAsia="uk-UA"/>
        </w:rPr>
        <w:t xml:space="preserve">Міжнародна економічна інтеграція, глобалізація, </w:t>
      </w:r>
      <w:proofErr w:type="spellStart"/>
      <w:r w:rsidRPr="009F707B">
        <w:rPr>
          <w:i/>
          <w:sz w:val="28"/>
          <w:szCs w:val="28"/>
          <w:lang w:val="uk-UA" w:eastAsia="uk-UA"/>
        </w:rPr>
        <w:t>транснаціоналізація</w:t>
      </w:r>
      <w:proofErr w:type="spellEnd"/>
      <w:r w:rsidRPr="009F707B">
        <w:rPr>
          <w:i/>
          <w:sz w:val="28"/>
          <w:szCs w:val="28"/>
          <w:lang w:val="uk-UA" w:eastAsia="uk-UA"/>
        </w:rPr>
        <w:t xml:space="preserve">, світові інтеграційні процеси, зона вільної торгівлі, </w:t>
      </w:r>
      <w:r w:rsidRPr="009F707B">
        <w:rPr>
          <w:i/>
          <w:sz w:val="28"/>
          <w:szCs w:val="28"/>
          <w:lang w:val="uk-UA"/>
        </w:rPr>
        <w:t>принцип демократії входження суб’єкта в нову об’єднану структуру, принцип винятку економічно невиправданих посередників між партнерами, принцип недопущення монопольного становища об’єднаної структури на ринку, міжнародний поділ праці, інтернаціоналізація.</w:t>
      </w:r>
    </w:p>
    <w:p w14:paraId="3266888C" w14:textId="22913A9A" w:rsidR="004D3F18" w:rsidRDefault="004D3F18" w:rsidP="004D3F18">
      <w:pPr>
        <w:spacing w:line="235" w:lineRule="auto"/>
        <w:ind w:firstLine="709"/>
        <w:jc w:val="both"/>
        <w:rPr>
          <w:i/>
          <w:sz w:val="28"/>
          <w:szCs w:val="28"/>
          <w:lang w:val="uk-UA"/>
        </w:rPr>
      </w:pPr>
    </w:p>
    <w:p w14:paraId="3881F452" w14:textId="77777777" w:rsidR="004D3F18" w:rsidRPr="009F707B" w:rsidRDefault="004D3F18" w:rsidP="004D3F18">
      <w:pPr>
        <w:spacing w:line="235" w:lineRule="auto"/>
        <w:ind w:firstLine="709"/>
        <w:jc w:val="both"/>
        <w:rPr>
          <w:i/>
          <w:sz w:val="28"/>
          <w:szCs w:val="28"/>
          <w:lang w:val="uk-UA"/>
        </w:rPr>
      </w:pPr>
    </w:p>
    <w:p w14:paraId="162E271A" w14:textId="77777777" w:rsidR="004D3F18" w:rsidRPr="008E1C86" w:rsidRDefault="004D3F18" w:rsidP="004D3F18">
      <w:pPr>
        <w:ind w:firstLine="709"/>
        <w:jc w:val="both"/>
        <w:rPr>
          <w:sz w:val="28"/>
          <w:szCs w:val="28"/>
          <w:lang w:val="uk-UA"/>
        </w:rPr>
      </w:pPr>
      <w:r>
        <w:rPr>
          <w:sz w:val="28"/>
          <w:szCs w:val="28"/>
          <w:lang w:val="uk-UA"/>
        </w:rPr>
        <w:t>П</w:t>
      </w:r>
      <w:r w:rsidRPr="008E1C86">
        <w:rPr>
          <w:sz w:val="28"/>
          <w:szCs w:val="28"/>
          <w:lang w:val="uk-UA"/>
        </w:rPr>
        <w:t xml:space="preserve">рискорення процесу інтеграції України до ЄС доцільно запропонувати </w:t>
      </w:r>
      <w:r>
        <w:rPr>
          <w:sz w:val="28"/>
          <w:szCs w:val="28"/>
          <w:lang w:val="uk-UA"/>
        </w:rPr>
        <w:t>так</w:t>
      </w:r>
      <w:r w:rsidRPr="008E1C86">
        <w:rPr>
          <w:sz w:val="28"/>
          <w:szCs w:val="28"/>
          <w:lang w:val="uk-UA"/>
        </w:rPr>
        <w:t>і заходи:</w:t>
      </w:r>
    </w:p>
    <w:p w14:paraId="039ECD5E"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змінити формат відносин між Україною та ЄС;</w:t>
      </w:r>
    </w:p>
    <w:p w14:paraId="7E39361C"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вирішити проблеми, що перешкоджають розвитку торговельно-економічного співробітництва між Україною та ЄС;</w:t>
      </w:r>
    </w:p>
    <w:p w14:paraId="73DDBB64"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 xml:space="preserve">досягти відповідності соціально-економічного розвитку України копенгагенським критеріям, вирішивши проблеми загальноекономічного характеру. </w:t>
      </w:r>
    </w:p>
    <w:p w14:paraId="1C6AE8D6" w14:textId="77777777" w:rsidR="004D3F18" w:rsidRPr="008E1C86" w:rsidRDefault="004D3F18" w:rsidP="004D3F18">
      <w:pPr>
        <w:ind w:firstLine="709"/>
        <w:jc w:val="both"/>
        <w:rPr>
          <w:sz w:val="28"/>
          <w:szCs w:val="28"/>
          <w:lang w:val="uk-UA"/>
        </w:rPr>
      </w:pPr>
      <w:r w:rsidRPr="008E1C86">
        <w:rPr>
          <w:sz w:val="28"/>
          <w:szCs w:val="28"/>
          <w:lang w:val="uk-UA"/>
        </w:rPr>
        <w:t xml:space="preserve">Аналіз торговельно-економічних відносин України та ЄС свідчить про недостатнє використання в цих відносинах наявного в обох сторін потенціалу, а також про існування </w:t>
      </w:r>
      <w:r>
        <w:rPr>
          <w:sz w:val="28"/>
          <w:szCs w:val="28"/>
          <w:lang w:val="uk-UA"/>
        </w:rPr>
        <w:t>низки</w:t>
      </w:r>
      <w:r w:rsidRPr="008E1C86">
        <w:rPr>
          <w:sz w:val="28"/>
          <w:szCs w:val="28"/>
          <w:lang w:val="uk-UA"/>
        </w:rPr>
        <w:t xml:space="preserve"> серйозних проблем, що гальмують їх поступальний розвиток. Це ставить на порядок денний нові питання стосовно виведення торговельно-економічних відносин України та ЄС на якісно вищий рівень, надання їм реальної, а не декларативної інтеграційної спрямованості. </w:t>
      </w:r>
    </w:p>
    <w:p w14:paraId="4C7316CF" w14:textId="77777777" w:rsidR="004D3F18" w:rsidRPr="008E1C86" w:rsidRDefault="004D3F18" w:rsidP="004D3F18">
      <w:pPr>
        <w:ind w:firstLine="709"/>
        <w:jc w:val="both"/>
        <w:rPr>
          <w:sz w:val="28"/>
          <w:szCs w:val="28"/>
          <w:lang w:val="uk-UA"/>
        </w:rPr>
      </w:pPr>
      <w:r w:rsidRPr="008E1C86">
        <w:rPr>
          <w:sz w:val="28"/>
          <w:szCs w:val="28"/>
          <w:lang w:val="uk-UA"/>
        </w:rPr>
        <w:t xml:space="preserve">Більш успішному розвитку торговельно-економічних </w:t>
      </w:r>
      <w:proofErr w:type="spellStart"/>
      <w:r w:rsidRPr="008E1C86">
        <w:rPr>
          <w:sz w:val="28"/>
          <w:szCs w:val="28"/>
          <w:lang w:val="uk-UA"/>
        </w:rPr>
        <w:t>зв</w:t>
      </w:r>
      <w:r>
        <w:rPr>
          <w:sz w:val="28"/>
          <w:szCs w:val="28"/>
          <w:lang w:val="uk-UA"/>
        </w:rPr>
        <w:t>’</w:t>
      </w:r>
      <w:r w:rsidRPr="008E1C86">
        <w:rPr>
          <w:sz w:val="28"/>
          <w:szCs w:val="28"/>
          <w:lang w:val="uk-UA"/>
        </w:rPr>
        <w:t>язків</w:t>
      </w:r>
      <w:proofErr w:type="spellEnd"/>
      <w:r w:rsidRPr="008E1C86">
        <w:rPr>
          <w:sz w:val="28"/>
          <w:szCs w:val="28"/>
          <w:lang w:val="uk-UA"/>
        </w:rPr>
        <w:t xml:space="preserve"> України з Євросоюзом перешкоджа</w:t>
      </w:r>
      <w:r>
        <w:rPr>
          <w:sz w:val="28"/>
          <w:szCs w:val="28"/>
          <w:lang w:val="uk-UA"/>
        </w:rPr>
        <w:t>ють, зокрема, такі</w:t>
      </w:r>
      <w:r w:rsidRPr="008E1C86">
        <w:rPr>
          <w:sz w:val="28"/>
          <w:szCs w:val="28"/>
          <w:lang w:val="uk-UA"/>
        </w:rPr>
        <w:t xml:space="preserve"> проблем</w:t>
      </w:r>
      <w:r>
        <w:rPr>
          <w:sz w:val="28"/>
          <w:szCs w:val="28"/>
          <w:lang w:val="uk-UA"/>
        </w:rPr>
        <w:t>и</w:t>
      </w:r>
      <w:r w:rsidRPr="008E1C86">
        <w:rPr>
          <w:sz w:val="28"/>
          <w:szCs w:val="28"/>
          <w:lang w:val="uk-UA"/>
        </w:rPr>
        <w:t>:</w:t>
      </w:r>
    </w:p>
    <w:p w14:paraId="763EDE75"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структурні обмеження – відсутність необхідних структурних перетворень в українській економіці в умовах ринкової трансформації;</w:t>
      </w:r>
    </w:p>
    <w:p w14:paraId="64E937D8"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низький рівень конкурентоспроможності вітчизняних виробників, їх</w:t>
      </w:r>
      <w:r>
        <w:rPr>
          <w:sz w:val="28"/>
          <w:szCs w:val="28"/>
          <w:lang w:val="uk-UA"/>
        </w:rPr>
        <w:t>ніх</w:t>
      </w:r>
      <w:r w:rsidRPr="008E1C86">
        <w:rPr>
          <w:sz w:val="28"/>
          <w:szCs w:val="28"/>
          <w:lang w:val="uk-UA"/>
        </w:rPr>
        <w:t xml:space="preserve"> товарів і послуг та економіки країни в цілому;</w:t>
      </w:r>
    </w:p>
    <w:p w14:paraId="621057B9"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lastRenderedPageBreak/>
        <w:t>недостатня адаптація національних стандартів України до міжнародних та європейських;</w:t>
      </w:r>
    </w:p>
    <w:p w14:paraId="28023085"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обмежувальний режим доступу українських експортерів до окремих сегментів ринку ЄС;</w:t>
      </w:r>
    </w:p>
    <w:p w14:paraId="770C2FC3"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відсутність належного зв</w:t>
      </w:r>
      <w:r>
        <w:rPr>
          <w:sz w:val="28"/>
          <w:szCs w:val="28"/>
          <w:lang w:val="uk-UA"/>
        </w:rPr>
        <w:t>’</w:t>
      </w:r>
      <w:r w:rsidRPr="008E1C86">
        <w:rPr>
          <w:sz w:val="28"/>
          <w:szCs w:val="28"/>
          <w:lang w:val="uk-UA"/>
        </w:rPr>
        <w:t xml:space="preserve">язку комерційної діяльності з експортом капіталу до країн ЄС і залученням капіталу провідних транснаціональних корпорацій, що базуються </w:t>
      </w:r>
      <w:r>
        <w:rPr>
          <w:sz w:val="28"/>
          <w:szCs w:val="28"/>
          <w:lang w:val="uk-UA"/>
        </w:rPr>
        <w:t xml:space="preserve">в </w:t>
      </w:r>
      <w:r w:rsidRPr="008E1C86">
        <w:rPr>
          <w:sz w:val="28"/>
          <w:szCs w:val="28"/>
          <w:lang w:val="uk-UA"/>
        </w:rPr>
        <w:t>країнах ЄС;</w:t>
      </w:r>
    </w:p>
    <w:p w14:paraId="299136B0"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r w:rsidRPr="008E1C86">
        <w:rPr>
          <w:sz w:val="28"/>
          <w:szCs w:val="28"/>
          <w:lang w:val="uk-UA"/>
        </w:rPr>
        <w:t>неврегульованість проблем міграції робочої сили та свободи пересування осіб;</w:t>
      </w:r>
    </w:p>
    <w:p w14:paraId="42EBD8AD" w14:textId="77777777" w:rsidR="004D3F18" w:rsidRPr="008E1C86" w:rsidRDefault="004D3F18" w:rsidP="004D3F18">
      <w:pPr>
        <w:numPr>
          <w:ilvl w:val="0"/>
          <w:numId w:val="1"/>
        </w:numPr>
        <w:tabs>
          <w:tab w:val="clear" w:pos="2558"/>
          <w:tab w:val="num" w:pos="0"/>
          <w:tab w:val="left" w:pos="1080"/>
        </w:tabs>
        <w:ind w:left="0" w:firstLine="709"/>
        <w:jc w:val="both"/>
        <w:rPr>
          <w:sz w:val="28"/>
          <w:szCs w:val="28"/>
          <w:lang w:val="uk-UA"/>
        </w:rPr>
      </w:pPr>
      <w:proofErr w:type="spellStart"/>
      <w:r w:rsidRPr="008E1C86">
        <w:rPr>
          <w:sz w:val="28"/>
          <w:szCs w:val="28"/>
          <w:lang w:val="uk-UA"/>
        </w:rPr>
        <w:t>тінізація</w:t>
      </w:r>
      <w:proofErr w:type="spellEnd"/>
      <w:r w:rsidRPr="008E1C86">
        <w:rPr>
          <w:sz w:val="28"/>
          <w:szCs w:val="28"/>
          <w:lang w:val="uk-UA"/>
        </w:rPr>
        <w:t xml:space="preserve"> значних обсягів зовнішньої економіки. </w:t>
      </w:r>
    </w:p>
    <w:p w14:paraId="6CE43D69" w14:textId="77777777" w:rsidR="004D3F18" w:rsidRPr="008E1C86" w:rsidRDefault="004D3F18" w:rsidP="004D3F18">
      <w:pPr>
        <w:tabs>
          <w:tab w:val="num" w:pos="0"/>
        </w:tabs>
        <w:ind w:firstLine="709"/>
        <w:jc w:val="both"/>
        <w:rPr>
          <w:sz w:val="28"/>
          <w:szCs w:val="28"/>
          <w:lang w:val="uk-UA"/>
        </w:rPr>
      </w:pPr>
      <w:r w:rsidRPr="008E1C86">
        <w:rPr>
          <w:sz w:val="28"/>
          <w:szCs w:val="28"/>
          <w:lang w:val="uk-UA"/>
        </w:rPr>
        <w:t>Звичайно, наведений перелік чинників, що ускладнюють торговельно-економічну діяльність українських компаній на ринку ЄС, не може вважатися вичерпним. У цьому контексті слід ще раз відзначити: недосконалість маркетингових стратегій багатьох українських підприємств, зумовлену недостатнім досвідом у цій сфері; обмеженість форм і методів їх діяльності на зарубіжних ринках (зокрема, недостатнє використання різноманітних схем лізингових операцій, продажу на основі консигнації, різних форм зустрічної торгівлі тощо); відсутність належних джерел фінансування зовнішньоекономічних та</w:t>
      </w:r>
      <w:r>
        <w:rPr>
          <w:sz w:val="28"/>
          <w:szCs w:val="28"/>
          <w:lang w:val="uk-UA"/>
        </w:rPr>
        <w:t>,</w:t>
      </w:r>
      <w:r w:rsidRPr="008E1C86">
        <w:rPr>
          <w:sz w:val="28"/>
          <w:szCs w:val="28"/>
          <w:lang w:val="uk-UA"/>
        </w:rPr>
        <w:t xml:space="preserve"> особливо</w:t>
      </w:r>
      <w:r>
        <w:rPr>
          <w:sz w:val="28"/>
          <w:szCs w:val="28"/>
          <w:lang w:val="uk-UA"/>
        </w:rPr>
        <w:t>,</w:t>
      </w:r>
      <w:r w:rsidRPr="008E1C86">
        <w:rPr>
          <w:sz w:val="28"/>
          <w:szCs w:val="28"/>
          <w:lang w:val="uk-UA"/>
        </w:rPr>
        <w:t xml:space="preserve"> експортних операцій, в умовах високого рівня відсоткових ставок та превалювання надання короткострокових кредитів на кредитному ринку України; слабку підтримку діяльності на міжнародних ринках </w:t>
      </w:r>
      <w:r>
        <w:rPr>
          <w:sz w:val="28"/>
          <w:szCs w:val="28"/>
          <w:lang w:val="uk-UA"/>
        </w:rPr>
        <w:t>і</w:t>
      </w:r>
      <w:r w:rsidRPr="008E1C86">
        <w:rPr>
          <w:sz w:val="28"/>
          <w:szCs w:val="28"/>
          <w:lang w:val="uk-UA"/>
        </w:rPr>
        <w:t xml:space="preserve">з боку дипломатичних представництв та торговельно-економічних місій України за кордоном і </w:t>
      </w:r>
      <w:proofErr w:type="spellStart"/>
      <w:r w:rsidRPr="008E1C86">
        <w:rPr>
          <w:sz w:val="28"/>
          <w:szCs w:val="28"/>
          <w:lang w:val="uk-UA"/>
        </w:rPr>
        <w:t>т.д</w:t>
      </w:r>
      <w:proofErr w:type="spellEnd"/>
      <w:r w:rsidRPr="008E1C86">
        <w:rPr>
          <w:sz w:val="28"/>
          <w:szCs w:val="28"/>
          <w:lang w:val="uk-UA"/>
        </w:rPr>
        <w:t>.</w:t>
      </w:r>
    </w:p>
    <w:p w14:paraId="0B14D9D0" w14:textId="77777777" w:rsidR="004D3F18" w:rsidRPr="008E1C86" w:rsidRDefault="004D3F18" w:rsidP="004D3F18">
      <w:pPr>
        <w:tabs>
          <w:tab w:val="num" w:pos="0"/>
        </w:tabs>
        <w:ind w:firstLine="709"/>
        <w:jc w:val="both"/>
        <w:rPr>
          <w:sz w:val="28"/>
          <w:szCs w:val="28"/>
          <w:lang w:val="uk-UA"/>
        </w:rPr>
      </w:pPr>
      <w:r>
        <w:rPr>
          <w:sz w:val="28"/>
          <w:szCs w:val="28"/>
          <w:lang w:val="uk-UA"/>
        </w:rPr>
        <w:t>Отже</w:t>
      </w:r>
      <w:r w:rsidRPr="008E1C86">
        <w:rPr>
          <w:sz w:val="28"/>
          <w:szCs w:val="28"/>
          <w:lang w:val="uk-UA"/>
        </w:rPr>
        <w:t>, загалом ефективній діяльності українських компаній на ринку ЄС перешкоджає складний комплекс негативних чинників торговельно-політичного</w:t>
      </w:r>
      <w:r>
        <w:rPr>
          <w:sz w:val="28"/>
          <w:szCs w:val="28"/>
          <w:lang w:val="uk-UA"/>
        </w:rPr>
        <w:t xml:space="preserve"> </w:t>
      </w:r>
      <w:r w:rsidRPr="008E1C86">
        <w:rPr>
          <w:sz w:val="28"/>
          <w:szCs w:val="28"/>
          <w:lang w:val="uk-UA"/>
        </w:rPr>
        <w:t>і структурно-економічного план</w:t>
      </w:r>
      <w:r>
        <w:rPr>
          <w:sz w:val="28"/>
          <w:szCs w:val="28"/>
          <w:lang w:val="uk-UA"/>
        </w:rPr>
        <w:t>ів</w:t>
      </w:r>
      <w:r w:rsidRPr="008E1C86">
        <w:rPr>
          <w:sz w:val="28"/>
          <w:szCs w:val="28"/>
          <w:lang w:val="uk-UA"/>
        </w:rPr>
        <w:t xml:space="preserve">. Ці недоліки вкорінені в проблемах міжнародної конкурентоспроможності українських виробників та стратегіях їх корпоративного розвитку. Отже, подолання зазначених недоліків вимагає системного підходу та може бути досягнуте лише внаслідок докорінних структурних перетворень в українській економіці, якісного поліпшення державного регулювання економіки, її зовнішньоекономічних </w:t>
      </w:r>
      <w:proofErr w:type="spellStart"/>
      <w:r w:rsidRPr="008E1C86">
        <w:rPr>
          <w:sz w:val="28"/>
          <w:szCs w:val="28"/>
          <w:lang w:val="uk-UA"/>
        </w:rPr>
        <w:t>зв</w:t>
      </w:r>
      <w:r>
        <w:rPr>
          <w:sz w:val="28"/>
          <w:szCs w:val="28"/>
          <w:lang w:val="uk-UA"/>
        </w:rPr>
        <w:t>’</w:t>
      </w:r>
      <w:r w:rsidRPr="008E1C86">
        <w:rPr>
          <w:sz w:val="28"/>
          <w:szCs w:val="28"/>
          <w:lang w:val="uk-UA"/>
        </w:rPr>
        <w:t>язків</w:t>
      </w:r>
      <w:proofErr w:type="spellEnd"/>
      <w:r w:rsidRPr="008E1C86">
        <w:rPr>
          <w:sz w:val="28"/>
          <w:szCs w:val="28"/>
          <w:lang w:val="uk-UA"/>
        </w:rPr>
        <w:t xml:space="preserve"> і корпоративного управління, значної активізації торговельної політики, спрямованої на захист національних економічних інтересів на зарубіжних ринках і</w:t>
      </w:r>
      <w:r>
        <w:rPr>
          <w:sz w:val="28"/>
          <w:szCs w:val="28"/>
          <w:lang w:val="uk-UA"/>
        </w:rPr>
        <w:t>,</w:t>
      </w:r>
      <w:r w:rsidRPr="008E1C86">
        <w:rPr>
          <w:sz w:val="28"/>
          <w:szCs w:val="28"/>
          <w:lang w:val="uk-UA"/>
        </w:rPr>
        <w:t xml:space="preserve"> насамперед</w:t>
      </w:r>
      <w:r>
        <w:rPr>
          <w:sz w:val="28"/>
          <w:szCs w:val="28"/>
          <w:lang w:val="uk-UA"/>
        </w:rPr>
        <w:t>,</w:t>
      </w:r>
      <w:r w:rsidRPr="008E1C86">
        <w:rPr>
          <w:sz w:val="28"/>
          <w:szCs w:val="28"/>
          <w:lang w:val="uk-UA"/>
        </w:rPr>
        <w:t xml:space="preserve"> на пріоритетному для </w:t>
      </w:r>
      <w:r>
        <w:rPr>
          <w:sz w:val="28"/>
          <w:szCs w:val="28"/>
          <w:lang w:val="uk-UA"/>
        </w:rPr>
        <w:t xml:space="preserve">України </w:t>
      </w:r>
      <w:r w:rsidRPr="008E1C86">
        <w:rPr>
          <w:sz w:val="28"/>
          <w:szCs w:val="28"/>
          <w:lang w:val="uk-UA"/>
        </w:rPr>
        <w:t xml:space="preserve">ринку ЄС. </w:t>
      </w:r>
    </w:p>
    <w:p w14:paraId="39F4ACFF" w14:textId="77777777" w:rsidR="004D3F18" w:rsidRPr="008E1C86" w:rsidRDefault="004D3F18" w:rsidP="004D3F18">
      <w:pPr>
        <w:tabs>
          <w:tab w:val="num" w:pos="0"/>
        </w:tabs>
        <w:ind w:firstLine="709"/>
        <w:jc w:val="both"/>
        <w:rPr>
          <w:sz w:val="28"/>
          <w:szCs w:val="28"/>
          <w:lang w:val="uk-UA"/>
        </w:rPr>
      </w:pPr>
      <w:r>
        <w:rPr>
          <w:sz w:val="28"/>
          <w:szCs w:val="28"/>
          <w:lang w:val="uk-UA"/>
        </w:rPr>
        <w:t>Тобто</w:t>
      </w:r>
      <w:r w:rsidRPr="008E1C86">
        <w:rPr>
          <w:sz w:val="28"/>
          <w:szCs w:val="28"/>
          <w:lang w:val="uk-UA"/>
        </w:rPr>
        <w:t>, для прискорення процесу євроінтеграції України слід розв</w:t>
      </w:r>
      <w:r>
        <w:rPr>
          <w:sz w:val="28"/>
          <w:szCs w:val="28"/>
          <w:lang w:val="uk-UA"/>
        </w:rPr>
        <w:t>’</w:t>
      </w:r>
      <w:r w:rsidRPr="008E1C86">
        <w:rPr>
          <w:sz w:val="28"/>
          <w:szCs w:val="28"/>
          <w:lang w:val="uk-UA"/>
        </w:rPr>
        <w:t>язати ці проблеми. У зв</w:t>
      </w:r>
      <w:r>
        <w:rPr>
          <w:sz w:val="28"/>
          <w:szCs w:val="28"/>
          <w:lang w:val="uk-UA"/>
        </w:rPr>
        <w:t>’</w:t>
      </w:r>
      <w:r w:rsidRPr="008E1C86">
        <w:rPr>
          <w:sz w:val="28"/>
          <w:szCs w:val="28"/>
          <w:lang w:val="uk-UA"/>
        </w:rPr>
        <w:t xml:space="preserve">язку зі вступом України до СОТ стан торговельно-економічного співробітництва України значно поліпшився не тільки з країнами-членами ЄС, а </w:t>
      </w:r>
      <w:r>
        <w:rPr>
          <w:sz w:val="28"/>
          <w:szCs w:val="28"/>
          <w:lang w:val="uk-UA"/>
        </w:rPr>
        <w:t>й</w:t>
      </w:r>
      <w:r w:rsidRPr="008E1C86">
        <w:rPr>
          <w:sz w:val="28"/>
          <w:szCs w:val="28"/>
          <w:lang w:val="uk-UA"/>
        </w:rPr>
        <w:t xml:space="preserve"> з багатьма іншими країнами світу, проте не варто забувати, що Україна не зовсім готова до сильної конкуренції з боку інших країн, перш за все через досить низький рівень конкурентоспроможності української продукції на світових ринках. </w:t>
      </w:r>
    </w:p>
    <w:p w14:paraId="7A9D8175" w14:textId="77777777" w:rsidR="004D3F18" w:rsidRPr="008E1C86" w:rsidRDefault="004D3F18" w:rsidP="004D3F18">
      <w:pPr>
        <w:tabs>
          <w:tab w:val="num" w:pos="0"/>
        </w:tabs>
        <w:ind w:firstLine="709"/>
        <w:jc w:val="both"/>
        <w:rPr>
          <w:sz w:val="28"/>
          <w:szCs w:val="28"/>
          <w:lang w:val="uk-UA"/>
        </w:rPr>
      </w:pPr>
      <w:r w:rsidRPr="008E1C86">
        <w:rPr>
          <w:sz w:val="28"/>
          <w:szCs w:val="28"/>
          <w:lang w:val="uk-UA"/>
        </w:rPr>
        <w:t>Проблеми торговельно-економічного співробітництва України та ЄС нерозривно пов</w:t>
      </w:r>
      <w:r>
        <w:rPr>
          <w:sz w:val="28"/>
          <w:szCs w:val="28"/>
          <w:lang w:val="uk-UA"/>
        </w:rPr>
        <w:t>’</w:t>
      </w:r>
      <w:r w:rsidRPr="008E1C86">
        <w:rPr>
          <w:sz w:val="28"/>
          <w:szCs w:val="28"/>
          <w:lang w:val="uk-UA"/>
        </w:rPr>
        <w:t xml:space="preserve">язані з проблемами загальноекономічного характеру, яких в нашій країні досить багато. Для вирішення цих проблем, а також для досягнення відповідності соціально-економічного розвитку України </w:t>
      </w:r>
      <w:r w:rsidRPr="008E1C86">
        <w:rPr>
          <w:sz w:val="28"/>
          <w:szCs w:val="28"/>
          <w:lang w:val="uk-UA"/>
        </w:rPr>
        <w:lastRenderedPageBreak/>
        <w:t>копенгагенським критері</w:t>
      </w:r>
      <w:r>
        <w:rPr>
          <w:sz w:val="28"/>
          <w:szCs w:val="28"/>
          <w:lang w:val="uk-UA"/>
        </w:rPr>
        <w:t xml:space="preserve">ям необхідно проводити реформи в </w:t>
      </w:r>
      <w:r w:rsidRPr="008E1C86">
        <w:rPr>
          <w:sz w:val="28"/>
          <w:szCs w:val="28"/>
          <w:lang w:val="uk-UA"/>
        </w:rPr>
        <w:t xml:space="preserve">економічній і в соціальній сферах національної економіки. </w:t>
      </w:r>
    </w:p>
    <w:p w14:paraId="077C6902" w14:textId="77777777" w:rsidR="004D3F18" w:rsidRPr="008E1C86" w:rsidRDefault="004D3F18" w:rsidP="004D3F18">
      <w:pPr>
        <w:tabs>
          <w:tab w:val="num" w:pos="0"/>
        </w:tabs>
        <w:ind w:firstLine="709"/>
        <w:jc w:val="both"/>
        <w:rPr>
          <w:sz w:val="28"/>
          <w:szCs w:val="28"/>
          <w:lang w:val="uk-UA"/>
        </w:rPr>
      </w:pPr>
      <w:r>
        <w:rPr>
          <w:sz w:val="28"/>
          <w:szCs w:val="28"/>
          <w:lang w:val="uk-UA"/>
        </w:rPr>
        <w:t>Із</w:t>
      </w:r>
      <w:r w:rsidRPr="008E1C86">
        <w:rPr>
          <w:sz w:val="28"/>
          <w:szCs w:val="28"/>
          <w:lang w:val="uk-UA"/>
        </w:rPr>
        <w:t xml:space="preserve"> урахуванням досвіду країн ЦСЄ можна запропонувати деякі практичні рекомендації щодо проведення економічних та соціальних реформ, реалізація яких сприяти</w:t>
      </w:r>
      <w:r>
        <w:rPr>
          <w:sz w:val="28"/>
          <w:szCs w:val="28"/>
          <w:lang w:val="uk-UA"/>
        </w:rPr>
        <w:t>ме</w:t>
      </w:r>
      <w:r w:rsidRPr="008E1C86">
        <w:rPr>
          <w:sz w:val="28"/>
          <w:szCs w:val="28"/>
          <w:lang w:val="uk-UA"/>
        </w:rPr>
        <w:t xml:space="preserve"> прискоренню формування економічних умов євроінтеграції України. </w:t>
      </w:r>
    </w:p>
    <w:p w14:paraId="4AD51CCF" w14:textId="77777777" w:rsidR="004D3F18" w:rsidRPr="008E1C86" w:rsidRDefault="004D3F18" w:rsidP="004D3F18">
      <w:pPr>
        <w:tabs>
          <w:tab w:val="num" w:pos="0"/>
        </w:tabs>
        <w:ind w:firstLine="709"/>
        <w:jc w:val="both"/>
        <w:rPr>
          <w:sz w:val="28"/>
          <w:szCs w:val="28"/>
          <w:lang w:val="uk-UA"/>
        </w:rPr>
      </w:pPr>
      <w:r w:rsidRPr="008E1C86">
        <w:rPr>
          <w:sz w:val="28"/>
          <w:szCs w:val="28"/>
          <w:lang w:val="uk-UA"/>
        </w:rPr>
        <w:t xml:space="preserve">На макроекономічному рівні заслуговує на увагу досвід Чехії щодо проведення так званої </w:t>
      </w:r>
      <w:proofErr w:type="spellStart"/>
      <w:r w:rsidRPr="008E1C86">
        <w:rPr>
          <w:sz w:val="28"/>
          <w:szCs w:val="28"/>
          <w:lang w:val="uk-UA"/>
        </w:rPr>
        <w:t>безборгової</w:t>
      </w:r>
      <w:proofErr w:type="spellEnd"/>
      <w:r w:rsidRPr="008E1C86">
        <w:rPr>
          <w:sz w:val="28"/>
          <w:szCs w:val="28"/>
          <w:lang w:val="uk-UA"/>
        </w:rPr>
        <w:t xml:space="preserve"> соціальної політики, тобто такої політики, яка базується на наявних економічних можливостях держави. При цьому дієвим антиінфляційним механізмом в країнах ЦСЄ зарекомендувало себе встановлення прогресивного податку на зростання заробітної плати, а збалансування бюджету не останн</w:t>
      </w:r>
      <w:r>
        <w:rPr>
          <w:sz w:val="28"/>
          <w:szCs w:val="28"/>
          <w:lang w:val="uk-UA"/>
        </w:rPr>
        <w:t>ьо</w:t>
      </w:r>
      <w:r w:rsidRPr="008E1C86">
        <w:rPr>
          <w:sz w:val="28"/>
          <w:szCs w:val="28"/>
          <w:lang w:val="uk-UA"/>
        </w:rPr>
        <w:t>ю черг</w:t>
      </w:r>
      <w:r>
        <w:rPr>
          <w:sz w:val="28"/>
          <w:szCs w:val="28"/>
          <w:lang w:val="uk-UA"/>
        </w:rPr>
        <w:t>ою</w:t>
      </w:r>
      <w:r w:rsidRPr="008E1C86">
        <w:rPr>
          <w:sz w:val="28"/>
          <w:szCs w:val="28"/>
          <w:lang w:val="uk-UA"/>
        </w:rPr>
        <w:t xml:space="preserve"> досягалося шляхом реструктурування дотацій та пільг у секторі домогосподарств. </w:t>
      </w:r>
    </w:p>
    <w:p w14:paraId="6CBF1C0B" w14:textId="77777777" w:rsidR="004D3F18" w:rsidRPr="008E1C86" w:rsidRDefault="004D3F18" w:rsidP="004D3F18">
      <w:pPr>
        <w:tabs>
          <w:tab w:val="num" w:pos="0"/>
        </w:tabs>
        <w:ind w:firstLine="709"/>
        <w:jc w:val="both"/>
        <w:rPr>
          <w:sz w:val="28"/>
          <w:szCs w:val="28"/>
          <w:lang w:val="uk-UA"/>
        </w:rPr>
      </w:pPr>
      <w:r w:rsidRPr="008E1C86">
        <w:rPr>
          <w:sz w:val="28"/>
          <w:szCs w:val="28"/>
          <w:lang w:val="uk-UA"/>
        </w:rPr>
        <w:t>На мікроекономічному рівні йдеться, насамперед, про потребу переорієнтації державної політики у сфері підприємництва на підтримку малих та середніх підприємств. Саме цей сегмент підприємництва є не лише основою ринкової економіки, а й запорукою політичної стабільності в державі та незмінності євроінтеграційного курсу. Тому система державної реєстрації суб</w:t>
      </w:r>
      <w:r>
        <w:rPr>
          <w:sz w:val="28"/>
          <w:szCs w:val="28"/>
          <w:lang w:val="uk-UA"/>
        </w:rPr>
        <w:t>’</w:t>
      </w:r>
      <w:r w:rsidRPr="008E1C86">
        <w:rPr>
          <w:sz w:val="28"/>
          <w:szCs w:val="28"/>
          <w:lang w:val="uk-UA"/>
        </w:rPr>
        <w:t xml:space="preserve">єктів малого бізнесу має бути спрощена. Поряд </w:t>
      </w:r>
      <w:r>
        <w:rPr>
          <w:sz w:val="28"/>
          <w:szCs w:val="28"/>
          <w:lang w:val="uk-UA"/>
        </w:rPr>
        <w:t>і</w:t>
      </w:r>
      <w:r w:rsidRPr="008E1C86">
        <w:rPr>
          <w:sz w:val="28"/>
          <w:szCs w:val="28"/>
          <w:lang w:val="uk-UA"/>
        </w:rPr>
        <w:t>з цим, доцільним було б розглянути можливість створення спілки з гарантування кредитів малим та середнім підприємствам. Задля розширення експортних можливостей малих та середніх підприємств пропонується розробити план їх</w:t>
      </w:r>
      <w:r>
        <w:rPr>
          <w:sz w:val="28"/>
          <w:szCs w:val="28"/>
          <w:lang w:val="uk-UA"/>
        </w:rPr>
        <w:t>ньої</w:t>
      </w:r>
      <w:r w:rsidRPr="008E1C86">
        <w:rPr>
          <w:sz w:val="28"/>
          <w:szCs w:val="28"/>
          <w:lang w:val="uk-UA"/>
        </w:rPr>
        <w:t xml:space="preserve"> участі в міжнародних виставках та запровадити механізм часткової компенсації витрат, пов</w:t>
      </w:r>
      <w:r>
        <w:rPr>
          <w:sz w:val="28"/>
          <w:szCs w:val="28"/>
          <w:lang w:val="uk-UA"/>
        </w:rPr>
        <w:t>’</w:t>
      </w:r>
      <w:r w:rsidRPr="008E1C86">
        <w:rPr>
          <w:sz w:val="28"/>
          <w:szCs w:val="28"/>
          <w:lang w:val="uk-UA"/>
        </w:rPr>
        <w:t xml:space="preserve">язаних з такою участю. Створення мережі контактних агенцій малих підприємств значною мірою сприяло б налагодженню між ними виробничих, торговельних та інтеграційних </w:t>
      </w:r>
      <w:proofErr w:type="spellStart"/>
      <w:r w:rsidRPr="008E1C86">
        <w:rPr>
          <w:sz w:val="28"/>
          <w:szCs w:val="28"/>
          <w:lang w:val="uk-UA"/>
        </w:rPr>
        <w:t>зв</w:t>
      </w:r>
      <w:r>
        <w:rPr>
          <w:sz w:val="28"/>
          <w:szCs w:val="28"/>
          <w:lang w:val="uk-UA"/>
        </w:rPr>
        <w:t>’</w:t>
      </w:r>
      <w:r w:rsidRPr="008E1C86">
        <w:rPr>
          <w:sz w:val="28"/>
          <w:szCs w:val="28"/>
          <w:lang w:val="uk-UA"/>
        </w:rPr>
        <w:t>язків</w:t>
      </w:r>
      <w:proofErr w:type="spellEnd"/>
      <w:r w:rsidRPr="008E1C86">
        <w:rPr>
          <w:sz w:val="28"/>
          <w:szCs w:val="28"/>
          <w:lang w:val="uk-UA"/>
        </w:rPr>
        <w:t xml:space="preserve">. </w:t>
      </w:r>
    </w:p>
    <w:p w14:paraId="7AA3D2F2" w14:textId="77777777" w:rsidR="004D3F18" w:rsidRPr="008E1C86" w:rsidRDefault="004D3F18" w:rsidP="004D3F18">
      <w:pPr>
        <w:tabs>
          <w:tab w:val="num" w:pos="0"/>
        </w:tabs>
        <w:ind w:firstLine="709"/>
        <w:jc w:val="both"/>
        <w:rPr>
          <w:sz w:val="28"/>
          <w:szCs w:val="28"/>
          <w:lang w:val="uk-UA"/>
        </w:rPr>
      </w:pPr>
      <w:r w:rsidRPr="008E1C86">
        <w:rPr>
          <w:sz w:val="28"/>
          <w:szCs w:val="28"/>
          <w:lang w:val="uk-UA"/>
        </w:rPr>
        <w:t xml:space="preserve">Формування євроінтеграційного потенціалу української економіки невіддільне від оптимізації її структури. Тому особливої актуальності набуває проблема реструктуризації підприємств традиційних галузей економіки, в першу чергу вугільної. Доцільним видається проведення щорічного моніторингу діяльності збиткових підприємств та, у випадку визнання того чи іншого підприємства неперспективним, застосування до нього процедури банкрутства. Крім цього, варто було б законодавчо визначити джерела фінансування реструктуризації галузі, механізм технічної ліквідації шахт та соціального забезпечення вивільнених працівників, порядок працевлаштування окремих категорій вивільнених шахтарів на діючих шахтах та інше.   </w:t>
      </w:r>
    </w:p>
    <w:p w14:paraId="79E07EFA" w14:textId="77777777" w:rsidR="004D3F18" w:rsidRPr="008E1C86" w:rsidRDefault="004D3F18" w:rsidP="004D3F18">
      <w:pPr>
        <w:tabs>
          <w:tab w:val="num" w:pos="0"/>
        </w:tabs>
        <w:spacing w:line="235" w:lineRule="auto"/>
        <w:ind w:firstLine="709"/>
        <w:jc w:val="both"/>
        <w:rPr>
          <w:sz w:val="28"/>
          <w:szCs w:val="28"/>
          <w:lang w:val="uk-UA"/>
        </w:rPr>
      </w:pPr>
      <w:r w:rsidRPr="008E1C86">
        <w:rPr>
          <w:sz w:val="28"/>
          <w:szCs w:val="28"/>
          <w:lang w:val="uk-UA"/>
        </w:rPr>
        <w:t>Важливою умовою формування євроінтеграційного потенціалу економіки України є збільшення обсягів іноземних інвестиційних надходжень. У зв</w:t>
      </w:r>
      <w:r>
        <w:rPr>
          <w:sz w:val="28"/>
          <w:szCs w:val="28"/>
          <w:lang w:val="uk-UA"/>
        </w:rPr>
        <w:t>’</w:t>
      </w:r>
      <w:r w:rsidRPr="008E1C86">
        <w:rPr>
          <w:sz w:val="28"/>
          <w:szCs w:val="28"/>
          <w:lang w:val="uk-UA"/>
        </w:rPr>
        <w:t xml:space="preserve">язку з цим пропонується низка заходів щодо вдосконалення інвестиційного режиму в Україні. Варто, зокрема, законодавчо закріпити права міноритарних акціонерів у питаннях, що стосуються втрати контролю над власністю. Цілком очевидно, що іноземного інвестора зацікавило б також зменшення ставки податку на прибуток корпорацій та запровадження податкових пільг при здійсненні великих інвестиційних проектів у середньо- </w:t>
      </w:r>
      <w:r w:rsidRPr="008E1C86">
        <w:rPr>
          <w:sz w:val="28"/>
          <w:szCs w:val="28"/>
          <w:lang w:val="uk-UA"/>
        </w:rPr>
        <w:lastRenderedPageBreak/>
        <w:t xml:space="preserve">та високотехнологічних галузях промисловості. Водночас європейська практика доводить необхідність удосконалення регулятивної бази функціонування </w:t>
      </w:r>
      <w:r w:rsidRPr="00904249">
        <w:rPr>
          <w:sz w:val="28"/>
          <w:szCs w:val="28"/>
          <w:lang w:val="uk-UA"/>
        </w:rPr>
        <w:t>СЕЗ</w:t>
      </w:r>
      <w:r w:rsidRPr="008E1C86">
        <w:rPr>
          <w:sz w:val="28"/>
          <w:szCs w:val="28"/>
          <w:lang w:val="uk-UA"/>
        </w:rPr>
        <w:t xml:space="preserve"> </w:t>
      </w:r>
      <w:r w:rsidRPr="00904249">
        <w:rPr>
          <w:sz w:val="28"/>
          <w:szCs w:val="28"/>
          <w:lang w:val="uk-UA"/>
        </w:rPr>
        <w:t>та ТПР.</w:t>
      </w:r>
      <w:r w:rsidRPr="008E1C86">
        <w:rPr>
          <w:sz w:val="28"/>
          <w:szCs w:val="28"/>
          <w:lang w:val="uk-UA"/>
        </w:rPr>
        <w:t xml:space="preserve"> Обладнання, на якому виробляється продукція у відповідній СЕЗ, не повинно бути старішим одного року та не мати конкурентних аналогів українського виробництва. При цьому вартість імпортованого обладнання має складати не менше 500 тис. євро (з урахування практики країн ЦСЄ). Має бути чітко закріплений рівень технологізації виробництва у СЕЗ. Продукція ж, яка вироблятиметься, повинна належати до середніх чи високотехнологічних галузей промисловості. </w:t>
      </w:r>
    </w:p>
    <w:p w14:paraId="347440C5" w14:textId="77777777" w:rsidR="004D3F18" w:rsidRPr="008E1C86" w:rsidRDefault="004D3F18" w:rsidP="004D3F18">
      <w:pPr>
        <w:tabs>
          <w:tab w:val="num" w:pos="0"/>
        </w:tabs>
        <w:spacing w:line="235" w:lineRule="auto"/>
        <w:ind w:firstLine="709"/>
        <w:jc w:val="both"/>
        <w:rPr>
          <w:sz w:val="28"/>
          <w:szCs w:val="28"/>
          <w:lang w:val="uk-UA"/>
        </w:rPr>
      </w:pPr>
      <w:r w:rsidRPr="008E1C86">
        <w:rPr>
          <w:sz w:val="28"/>
          <w:szCs w:val="28"/>
          <w:lang w:val="uk-UA"/>
        </w:rPr>
        <w:t>У контексті залучення іноземних інвесторів потребує переведення на системну основу робота щодо адаптації національних регулятивних норм до європейських. Пропонується розробити та запровадити критерій відповідності національного господарського законодавства європейському, передусім, у сферах стандартизації, бухгалтерської та фінансової звітності, корпоративного управління. Зокрема, до державних стандартів варто додати такі стандарти МСБО як: «Сегментна звітність», «Облік державних грантів та розкриття інформації про державну допомогу», «Фінансова звітність про частки в асоційованих підприємствах», «Інвестиційна нерухома власність», «Сільське господарство» [4].</w:t>
      </w:r>
    </w:p>
    <w:p w14:paraId="6AE59A75" w14:textId="77777777" w:rsidR="004D3F18" w:rsidRPr="008E1C86" w:rsidRDefault="004D3F18" w:rsidP="004D3F18">
      <w:pPr>
        <w:tabs>
          <w:tab w:val="num" w:pos="0"/>
        </w:tabs>
        <w:spacing w:line="235" w:lineRule="auto"/>
        <w:ind w:firstLine="709"/>
        <w:jc w:val="both"/>
        <w:rPr>
          <w:sz w:val="28"/>
          <w:szCs w:val="28"/>
          <w:lang w:val="uk-UA"/>
        </w:rPr>
      </w:pPr>
      <w:r w:rsidRPr="008E1C86">
        <w:rPr>
          <w:sz w:val="28"/>
          <w:szCs w:val="28"/>
          <w:lang w:val="uk-UA"/>
        </w:rPr>
        <w:t>У практичному плані на найближчу персп</w:t>
      </w:r>
      <w:r>
        <w:rPr>
          <w:sz w:val="28"/>
          <w:szCs w:val="28"/>
          <w:lang w:val="uk-UA"/>
        </w:rPr>
        <w:t>ективу поставлені такі завдання</w:t>
      </w:r>
      <w:r w:rsidRPr="008E1C86">
        <w:rPr>
          <w:sz w:val="28"/>
          <w:szCs w:val="28"/>
          <w:lang w:val="uk-UA"/>
        </w:rPr>
        <w:t>:</w:t>
      </w:r>
    </w:p>
    <w:p w14:paraId="056372FE"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впровадження інноваційної моделі економічного розвитку України як передумови досягнення соціального та економічного рівня країн Європейського Союзу;</w:t>
      </w:r>
    </w:p>
    <w:p w14:paraId="533F30BF"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визначення шляхів підвищення конкурентоспроможності економіки України в умовах розширеного ЄС, у т. ч. державної підтримки галузей економіки з урахуванням механізму субсидування та надання пільг згідно з нормами і вимогами COT та законодавства ЄС;</w:t>
      </w:r>
    </w:p>
    <w:p w14:paraId="3A3DEB40"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 xml:space="preserve">здійснення заходів щодо збереження доступу українських товарів та послуг на ринок розширеного ЄС; </w:t>
      </w:r>
    </w:p>
    <w:p w14:paraId="7476C43F"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досягнення домовленостей з ЄС щодо збільшення обсягів квот на поставки української сталеливарної продукції на ринок розширеного ЄС на рівні,</w:t>
      </w:r>
      <w:r>
        <w:rPr>
          <w:sz w:val="28"/>
          <w:szCs w:val="28"/>
          <w:lang w:val="uk-UA"/>
        </w:rPr>
        <w:t xml:space="preserve"> </w:t>
      </w:r>
      <w:r w:rsidRPr="008E1C86">
        <w:rPr>
          <w:sz w:val="28"/>
          <w:szCs w:val="28"/>
          <w:lang w:val="uk-UA"/>
        </w:rPr>
        <w:t xml:space="preserve">не нижчому середньорічних обсягів поставок цієї продукції до десяти країн-кандидатів за останні три роки; </w:t>
      </w:r>
    </w:p>
    <w:p w14:paraId="0B53A877"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 xml:space="preserve">досягнення домовленостей з ЄС щодо встановлення для імпорту до десяти нових держав-членів ЄС української продукції, яка підпадає під дію антидемпінгових заходів ЄС, тимчасового режиму на період, необхідний для перегляду відповідних антидемпінгових заходів та внесення необхідних змін до двосторонньої правової бази. При цьому необхідно передбачити скорочення терміну розгляду заяв українських виробників-експортерів на проведення переглядів до одного місяця; </w:t>
      </w:r>
    </w:p>
    <w:p w14:paraId="23728F36"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 xml:space="preserve">досягнення домовленостей з ЄС щодо поширення на Україну «соціальних» преференцій у рамках Генеральної системи преференцій ЄС; </w:t>
      </w:r>
    </w:p>
    <w:p w14:paraId="7CECC402"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створення в Україні систем моніторингу якості продукції (насамперед сільськогосподарської) відповідно до норм ЄС;</w:t>
      </w:r>
    </w:p>
    <w:p w14:paraId="2228862D"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lastRenderedPageBreak/>
        <w:t>приведення системи стандартизації України та підтвердження її відповідно до стандартів, норм і правил ЄС, а також створення договірно-правової бази щодо визнання результатів робіт з оцінки відповідності українських органів з сертифікації;</w:t>
      </w:r>
    </w:p>
    <w:p w14:paraId="07B03329"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 xml:space="preserve">розширення галузевого співробітництва між Україною та ЄС (енергетичного, транспортного, космічного, у сферах екології, науки та освіти); залучення ресурсів Структурних фондів ЄС, Європейського інвестиційного банку для реалізації в Україні інвестиційних проектів за участю </w:t>
      </w:r>
      <w:r>
        <w:rPr>
          <w:sz w:val="28"/>
          <w:szCs w:val="28"/>
          <w:lang w:val="uk-UA"/>
        </w:rPr>
        <w:t>країн</w:t>
      </w:r>
      <w:r w:rsidRPr="008E1C86">
        <w:rPr>
          <w:sz w:val="28"/>
          <w:szCs w:val="28"/>
          <w:lang w:val="uk-UA"/>
        </w:rPr>
        <w:t>-членів ЄС;</w:t>
      </w:r>
    </w:p>
    <w:p w14:paraId="0DA751F6"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активізація інтеграції інфраструктурних мереж, зокрема шляхом реалізації проектів загальноєвропейського значення (ЄАНТК, залучення європейських газових компаній до створення Консорціуму з управління та розвитку газотранспортної системи України, розвиток українських ділянок пан</w:t>
      </w:r>
      <w:r>
        <w:rPr>
          <w:sz w:val="28"/>
          <w:szCs w:val="28"/>
          <w:lang w:val="uk-UA"/>
        </w:rPr>
        <w:t>’</w:t>
      </w:r>
      <w:r w:rsidRPr="008E1C86">
        <w:rPr>
          <w:sz w:val="28"/>
          <w:szCs w:val="28"/>
          <w:lang w:val="uk-UA"/>
        </w:rPr>
        <w:t>європейських транспортних коридорів);</w:t>
      </w:r>
    </w:p>
    <w:p w14:paraId="67000855" w14:textId="77777777" w:rsidR="004D3F18" w:rsidRPr="008E1C86" w:rsidRDefault="004D3F18" w:rsidP="004D3F18">
      <w:pPr>
        <w:numPr>
          <w:ilvl w:val="0"/>
          <w:numId w:val="1"/>
        </w:numPr>
        <w:tabs>
          <w:tab w:val="clear" w:pos="2558"/>
          <w:tab w:val="num" w:pos="0"/>
          <w:tab w:val="left" w:pos="1080"/>
        </w:tabs>
        <w:spacing w:line="235" w:lineRule="auto"/>
        <w:ind w:left="0" w:firstLine="709"/>
        <w:jc w:val="both"/>
        <w:rPr>
          <w:sz w:val="28"/>
          <w:szCs w:val="28"/>
          <w:lang w:val="uk-UA"/>
        </w:rPr>
      </w:pPr>
      <w:r w:rsidRPr="008E1C86">
        <w:rPr>
          <w:sz w:val="28"/>
          <w:szCs w:val="28"/>
          <w:lang w:val="uk-UA"/>
        </w:rPr>
        <w:t xml:space="preserve">розвиток транскордонного співробітництва з розширеним ЄС на основі єдиного фінансового інструменту, побудованого на принципах діючої для </w:t>
      </w:r>
      <w:r>
        <w:rPr>
          <w:sz w:val="28"/>
          <w:szCs w:val="28"/>
          <w:lang w:val="uk-UA"/>
        </w:rPr>
        <w:t>країн</w:t>
      </w:r>
      <w:r w:rsidRPr="008E1C86">
        <w:rPr>
          <w:sz w:val="28"/>
          <w:szCs w:val="28"/>
          <w:lang w:val="uk-UA"/>
        </w:rPr>
        <w:t>-членів ЄС програми ;</w:t>
      </w:r>
    </w:p>
    <w:p w14:paraId="4B082EA8" w14:textId="77777777" w:rsidR="00F956F1" w:rsidRPr="004D3F18" w:rsidRDefault="00F956F1">
      <w:pPr>
        <w:rPr>
          <w:lang w:val="uk-UA"/>
        </w:rPr>
      </w:pPr>
    </w:p>
    <w:sectPr w:rsidR="00F956F1" w:rsidRPr="004D3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42A"/>
    <w:multiLevelType w:val="hybridMultilevel"/>
    <w:tmpl w:val="8140F9DC"/>
    <w:lvl w:ilvl="0" w:tplc="AC2A444C">
      <w:start w:val="1"/>
      <w:numFmt w:val="bullet"/>
      <w:lvlText w:val="–"/>
      <w:lvlJc w:val="left"/>
      <w:pPr>
        <w:tabs>
          <w:tab w:val="num" w:pos="2558"/>
        </w:tabs>
        <w:ind w:left="255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18"/>
    <w:rsid w:val="004D3F18"/>
    <w:rsid w:val="00F9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B643"/>
  <w15:chartTrackingRefBased/>
  <w15:docId w15:val="{9FAF57F3-01D3-4086-BA2D-279D7658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Слободяник</dc:creator>
  <cp:keywords/>
  <dc:description/>
  <cp:lastModifiedBy>Ирина Слободяник</cp:lastModifiedBy>
  <cp:revision>1</cp:revision>
  <dcterms:created xsi:type="dcterms:W3CDTF">2022-02-20T21:18:00Z</dcterms:created>
  <dcterms:modified xsi:type="dcterms:W3CDTF">2022-02-20T21:20:00Z</dcterms:modified>
</cp:coreProperties>
</file>