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965F" w14:textId="04281584" w:rsidR="005E1D1F" w:rsidRPr="008E1C86" w:rsidRDefault="005E1D1F" w:rsidP="005E1D1F">
      <w:pPr>
        <w:spacing w:line="235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40"/>
          <w:szCs w:val="40"/>
          <w:lang w:val="uk-UA"/>
        </w:rPr>
        <w:sym w:font="Wingdings" w:char="F03F"/>
      </w:r>
      <w:r w:rsidRPr="008E1C86">
        <w:rPr>
          <w:rFonts w:eastAsia="Calibri"/>
          <w:b/>
          <w:sz w:val="28"/>
          <w:szCs w:val="28"/>
          <w:lang w:val="uk-UA" w:eastAsia="en-US"/>
        </w:rPr>
        <w:t>Тематика рефератів та доповідей</w:t>
      </w:r>
      <w:r>
        <w:rPr>
          <w:rFonts w:eastAsia="Calibri"/>
          <w:b/>
          <w:sz w:val="28"/>
          <w:szCs w:val="28"/>
          <w:lang w:val="uk-UA" w:eastAsia="en-US"/>
        </w:rPr>
        <w:t xml:space="preserve"> тема 8</w:t>
      </w:r>
    </w:p>
    <w:p w14:paraId="070F8EBC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Геоекономічні орієнтири зовнішньої політики України.</w:t>
      </w:r>
    </w:p>
    <w:p w14:paraId="7AE37C10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Стан міжгалузевих та виробничих </w:t>
      </w:r>
      <w:proofErr w:type="spellStart"/>
      <w:r w:rsidRPr="008E1C86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 w:rsidRPr="008E1C86">
        <w:rPr>
          <w:rFonts w:eastAsia="Calibri"/>
          <w:sz w:val="28"/>
          <w:szCs w:val="28"/>
          <w:lang w:val="uk-UA" w:eastAsia="en-US"/>
        </w:rPr>
        <w:t xml:space="preserve"> між Україною та країнами СНД.</w:t>
      </w:r>
    </w:p>
    <w:p w14:paraId="041B73BE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Моделі інтеграції держав.</w:t>
      </w:r>
    </w:p>
    <w:p w14:paraId="2C33F24D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Актуальність розбудови співробітництва України з країнами Центральної Азії.</w:t>
      </w:r>
    </w:p>
    <w:p w14:paraId="5FE3493D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Участь України в імпортному забезпеченні широкомасштабних завдань з виконання Державної програми «Казахстан-2030».</w:t>
      </w:r>
    </w:p>
    <w:p w14:paraId="2D7D9E20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Стратегія інтеграції України до ЄС.</w:t>
      </w:r>
    </w:p>
    <w:p w14:paraId="4727F9DB" w14:textId="77777777" w:rsidR="005E1D1F" w:rsidRPr="008E1C86" w:rsidRDefault="005E1D1F" w:rsidP="005E1D1F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Завдання України щодо ЄС на найближчу перспективу.</w:t>
      </w:r>
    </w:p>
    <w:p w14:paraId="63A9244B" w14:textId="77777777" w:rsidR="005E1D1F" w:rsidRPr="008E1C86" w:rsidRDefault="005E1D1F" w:rsidP="005E1D1F">
      <w:pPr>
        <w:spacing w:line="23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ECE4A4B" w14:textId="77777777" w:rsidR="00F956F1" w:rsidRPr="005E1D1F" w:rsidRDefault="00F956F1">
      <w:pPr>
        <w:rPr>
          <w:lang w:val="uk-UA"/>
        </w:rPr>
      </w:pPr>
    </w:p>
    <w:sectPr w:rsidR="00F956F1" w:rsidRPr="005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3359"/>
    <w:multiLevelType w:val="hybridMultilevel"/>
    <w:tmpl w:val="095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1F"/>
    <w:rsid w:val="005E1D1F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7B0"/>
  <w15:chartTrackingRefBased/>
  <w15:docId w15:val="{6084D547-F5CD-47A7-9EA2-DB9B037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2022-02-20T21:20:00Z</dcterms:created>
  <dcterms:modified xsi:type="dcterms:W3CDTF">2022-02-20T21:20:00Z</dcterms:modified>
</cp:coreProperties>
</file>