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3. Генеза релігійної свідомості та її філософська рефлексія до</w:t>
        <w:br/>
        <w:t>сучасного періоду.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Філософія релігійної свідомості Нового та Новітнього часу.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Філософія релігійної свідомості в наукоємному інформаційному суспільстві.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ии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28</Words>
  <Characters>198</Characters>
  <CharactersWithSpaces>223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2022-02-22T00:59:45Z</dcterms:created>
  <dc:creator/>
  <dc:description/>
  <dc:language>uk-UA</dc:language>
  <cp:lastModifiedBy/>
  <dcterms:modified xsi:type="dcterms:W3CDTF">2022-02-22T01:01:00Z</dcterms:modified>
  <cp:revision>1</cp:revision>
  <dc:subject/>
  <dc:title/>
</cp:coreProperties>
</file>