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9. Релігійна мораль як регулятор свідомості та поведінки віруючої</w:t>
        <w:br/>
        <w:t xml:space="preserve">людини. 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>Система норм і принципів поведінки людей по відношенню один до</w:t>
        <w:br/>
        <w:t xml:space="preserve">одного і до суспільства. 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Мораль разом зі свободою як субстанціальний початок людини, що обумовлює свідомість. 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Світогляд що закріплюється в звичаях, як історично перша форма суспільної свідомості. 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Міфічна мораль, релігійна мораль, філософська мораль.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ии"/>
    <w:qFormat/>
    <w:rPr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57</Words>
  <Characters>347</Characters>
  <CharactersWithSpaces>399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2022-02-22T01:06:40Z</dcterms:created>
  <dc:creator/>
  <dc:description/>
  <dc:language>uk-UA</dc:language>
  <cp:lastModifiedBy/>
  <dcterms:modified xsi:type="dcterms:W3CDTF">2022-02-22T01:07:07Z</dcterms:modified>
  <cp:revision>1</cp:revision>
  <dc:subject/>
  <dc:title/>
</cp:coreProperties>
</file>